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Default="00753EBD" w:rsidP="00613B19">
      <w:pPr>
        <w:pStyle w:val="Heading3"/>
      </w:pPr>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D7483D" w:rsidRPr="00205901" w:rsidRDefault="00D7483D" w:rsidP="00613B19">
      <w:pPr>
        <w:pStyle w:val="Heading3"/>
      </w:pPr>
      <w:bookmarkStart w:id="11" w:name="_POLICY_TITLE:_CORPORATE"/>
      <w:bookmarkStart w:id="12" w:name="_POLICY_TITLE:_MEDICARE"/>
      <w:bookmarkStart w:id="13" w:name="_Toc462231469"/>
      <w:bookmarkEnd w:id="11"/>
      <w:bookmarkEnd w:id="12"/>
      <w:r w:rsidRPr="00205901">
        <w:t xml:space="preserve">POLICY TITLE: </w:t>
      </w:r>
      <w:bookmarkStart w:id="14" w:name="MedicareCompliance"/>
      <w:r w:rsidR="00917800">
        <w:fldChar w:fldCharType="begin"/>
      </w:r>
      <w:r w:rsidR="00917800">
        <w:instrText xml:space="preserve"> HYPERLINK \l "TOC2" </w:instrText>
      </w:r>
      <w:r w:rsidR="00917800">
        <w:fldChar w:fldCharType="separate"/>
      </w:r>
      <w:r w:rsidRPr="00414F49">
        <w:rPr>
          <w:rStyle w:val="Hyperlink"/>
        </w:rPr>
        <w:t>MEDICARE COMPLIANCE PROGRAM</w:t>
      </w:r>
      <w:r w:rsidR="00917800">
        <w:rPr>
          <w:rStyle w:val="Hyperlink"/>
        </w:rPr>
        <w:fldChar w:fldCharType="end"/>
      </w:r>
    </w:p>
    <w:bookmarkEnd w:id="14"/>
    <w:p w:rsidR="00D7483D" w:rsidRPr="00D91C32" w:rsidRDefault="00D7483D" w:rsidP="00D7483D">
      <w:pPr>
        <w:rPr>
          <w:b/>
          <w:bCs/>
          <w:iCs/>
        </w:rPr>
      </w:pPr>
    </w:p>
    <w:p w:rsidR="00D7483D" w:rsidRPr="00D91C32" w:rsidRDefault="00D7483D" w:rsidP="00D7483D">
      <w:pPr>
        <w:rPr>
          <w:b/>
          <w:bCs/>
          <w:iCs/>
        </w:rPr>
      </w:pPr>
      <w:r w:rsidRPr="00D91C32">
        <w:rPr>
          <w:b/>
          <w:bCs/>
          <w:iCs/>
        </w:rPr>
        <w:t>PURPOSE:</w:t>
      </w:r>
    </w:p>
    <w:p w:rsidR="00D7483D" w:rsidRPr="00D91C32" w:rsidRDefault="00D7483D" w:rsidP="00D7483D">
      <w:r w:rsidRPr="00D91C32">
        <w:t>The purpose of this policy is to establish an organization-wide Medicare Compliance Program.</w:t>
      </w:r>
    </w:p>
    <w:p w:rsidR="00D7483D" w:rsidRPr="00D91C32" w:rsidRDefault="00D7483D" w:rsidP="00D7483D"/>
    <w:p w:rsidR="00D7483D" w:rsidRPr="00D91C32" w:rsidRDefault="00D7483D" w:rsidP="00D7483D">
      <w:pPr>
        <w:rPr>
          <w:b/>
          <w:bCs/>
          <w:iCs/>
        </w:rPr>
      </w:pPr>
      <w:r w:rsidRPr="00D91C32">
        <w:rPr>
          <w:b/>
          <w:bCs/>
          <w:iCs/>
        </w:rPr>
        <w:t>POLICY:</w:t>
      </w:r>
    </w:p>
    <w:p w:rsidR="00D7483D" w:rsidRPr="00D91C32" w:rsidRDefault="00D7483D" w:rsidP="009B79F9">
      <w:pPr>
        <w:numPr>
          <w:ilvl w:val="0"/>
          <w:numId w:val="8"/>
        </w:numPr>
      </w:pPr>
      <w:r w:rsidRPr="00D91C32">
        <w:t xml:space="preserve">The </w:t>
      </w:r>
      <w:r w:rsidR="00906033">
        <w:t>facility</w:t>
      </w:r>
      <w:r w:rsidRPr="00D91C32">
        <w:t xml:space="preserve">, </w:t>
      </w:r>
      <w:r>
        <w:t>facility</w:t>
      </w:r>
      <w:r w:rsidRPr="00D91C32">
        <w:t xml:space="preserve"> billing and the business office are Medicare compliant.</w:t>
      </w:r>
    </w:p>
    <w:p w:rsidR="00C37F84" w:rsidRDefault="00C37F84" w:rsidP="00C37F84">
      <w:pPr>
        <w:ind w:left="360"/>
      </w:pPr>
    </w:p>
    <w:p w:rsidR="00D7483D" w:rsidRPr="00D91C32" w:rsidRDefault="00D7483D" w:rsidP="009B79F9">
      <w:pPr>
        <w:numPr>
          <w:ilvl w:val="0"/>
          <w:numId w:val="8"/>
        </w:numPr>
      </w:pPr>
      <w:r w:rsidRPr="00D91C32">
        <w:t xml:space="preserve">Physicians only dictate and mark the patient’s </w:t>
      </w:r>
      <w:r w:rsidR="00906033">
        <w:t>record</w:t>
      </w:r>
      <w:r w:rsidRPr="00D91C32">
        <w:t xml:space="preserve"> with the procedures that they have performed.</w:t>
      </w:r>
    </w:p>
    <w:p w:rsidR="00D7483D" w:rsidRPr="00D91C32" w:rsidRDefault="00D7483D" w:rsidP="00D7483D"/>
    <w:p w:rsidR="00D7483D" w:rsidRPr="00D91C32" w:rsidRDefault="00D7483D" w:rsidP="00D7483D">
      <w:pPr>
        <w:rPr>
          <w:b/>
          <w:bCs/>
          <w:iCs/>
        </w:rPr>
      </w:pPr>
      <w:r w:rsidRPr="00D91C32">
        <w:rPr>
          <w:b/>
          <w:bCs/>
          <w:iCs/>
        </w:rPr>
        <w:t>PROCEDURES:</w:t>
      </w:r>
    </w:p>
    <w:p w:rsidR="00D7483D" w:rsidRDefault="00D7483D" w:rsidP="009B79F9">
      <w:pPr>
        <w:numPr>
          <w:ilvl w:val="0"/>
          <w:numId w:val="101"/>
        </w:numPr>
      </w:pPr>
      <w:r>
        <w:t>The potential types of Fraud and Abuse Issues are identified as:</w:t>
      </w:r>
    </w:p>
    <w:p w:rsidR="00D7483D" w:rsidRDefault="00D7483D" w:rsidP="009B79F9">
      <w:pPr>
        <w:numPr>
          <w:ilvl w:val="1"/>
          <w:numId w:val="101"/>
        </w:numPr>
      </w:pPr>
      <w:r>
        <w:t>Coding and Billing</w:t>
      </w:r>
    </w:p>
    <w:p w:rsidR="00D7483D" w:rsidRDefault="00D7483D" w:rsidP="009B79F9">
      <w:pPr>
        <w:numPr>
          <w:ilvl w:val="1"/>
          <w:numId w:val="101"/>
        </w:numPr>
      </w:pPr>
      <w:r>
        <w:t>Reasonable and Necessary Services</w:t>
      </w:r>
    </w:p>
    <w:p w:rsidR="00D7483D" w:rsidRDefault="00D7483D" w:rsidP="009B79F9">
      <w:pPr>
        <w:numPr>
          <w:ilvl w:val="1"/>
          <w:numId w:val="101"/>
        </w:numPr>
      </w:pPr>
      <w:r>
        <w:t>Documentation</w:t>
      </w:r>
    </w:p>
    <w:p w:rsidR="00D7483D" w:rsidRDefault="00D7483D" w:rsidP="009B79F9">
      <w:pPr>
        <w:numPr>
          <w:ilvl w:val="1"/>
          <w:numId w:val="101"/>
        </w:numPr>
      </w:pPr>
      <w:r>
        <w:t>Self- referrals</w:t>
      </w:r>
    </w:p>
    <w:p w:rsidR="00C37F84" w:rsidRDefault="00C37F84" w:rsidP="00C37F84">
      <w:pPr>
        <w:ind w:left="360"/>
      </w:pPr>
    </w:p>
    <w:p w:rsidR="00D7483D" w:rsidRDefault="00D7483D" w:rsidP="009B79F9">
      <w:pPr>
        <w:numPr>
          <w:ilvl w:val="0"/>
          <w:numId w:val="101"/>
        </w:numPr>
      </w:pPr>
      <w:r>
        <w:t xml:space="preserve">A method of oversight of these potential risk areas is the appointment of a compliance officer. </w:t>
      </w:r>
    </w:p>
    <w:p w:rsidR="00D7483D" w:rsidRDefault="00D7483D" w:rsidP="009B79F9">
      <w:pPr>
        <w:numPr>
          <w:ilvl w:val="1"/>
          <w:numId w:val="101"/>
        </w:numPr>
      </w:pPr>
      <w:r>
        <w:t xml:space="preserve">The </w:t>
      </w:r>
      <w:r w:rsidR="0000451A">
        <w:t xml:space="preserve">Surgery Center of </w:t>
      </w:r>
      <w:r w:rsidR="0000451A" w:rsidRPr="0000451A">
        <w:rPr>
          <w:highlight w:val="yellow"/>
        </w:rPr>
        <w:t>XYZ</w:t>
      </w:r>
      <w:r w:rsidR="00C37F84">
        <w:t xml:space="preserve"> senior management</w:t>
      </w:r>
      <w:r>
        <w:t xml:space="preserve"> a</w:t>
      </w:r>
      <w:r w:rsidR="00C37F84">
        <w:t xml:space="preserve">ppoints a </w:t>
      </w:r>
      <w:r>
        <w:t xml:space="preserve">compliance officer. The </w:t>
      </w:r>
      <w:r w:rsidR="00C37F84">
        <w:t>compliance officer</w:t>
      </w:r>
      <w:r>
        <w:t xml:space="preserve"> is independent, free from conflicts of interest and not swayed by any other operational duties.</w:t>
      </w:r>
    </w:p>
    <w:p w:rsidR="00D7483D" w:rsidRDefault="00D7483D" w:rsidP="009B79F9">
      <w:pPr>
        <w:numPr>
          <w:ilvl w:val="2"/>
          <w:numId w:val="101"/>
        </w:numPr>
      </w:pPr>
      <w:r>
        <w:t>Duties are:</w:t>
      </w:r>
    </w:p>
    <w:p w:rsidR="00D7483D" w:rsidRDefault="00D7483D" w:rsidP="009B79F9">
      <w:pPr>
        <w:numPr>
          <w:ilvl w:val="3"/>
          <w:numId w:val="101"/>
        </w:numPr>
      </w:pPr>
      <w:r>
        <w:t>Responsible for monitoring, maintaining, reviewing, implementing and updating the written standards for Medicare Compliance via Business Office Policies.</w:t>
      </w:r>
    </w:p>
    <w:p w:rsidR="00D7483D" w:rsidRDefault="00D7483D" w:rsidP="009B79F9">
      <w:pPr>
        <w:numPr>
          <w:ilvl w:val="3"/>
          <w:numId w:val="101"/>
        </w:numPr>
      </w:pPr>
      <w:r>
        <w:t>Improving the efficiency and quality of services through auditing and other methods.</w:t>
      </w:r>
    </w:p>
    <w:p w:rsidR="00D7483D" w:rsidRDefault="00D7483D" w:rsidP="009B79F9">
      <w:pPr>
        <w:numPr>
          <w:ilvl w:val="3"/>
          <w:numId w:val="101"/>
        </w:numPr>
      </w:pPr>
      <w:r>
        <w:t>Coordinating a compliance-training program.</w:t>
      </w:r>
    </w:p>
    <w:p w:rsidR="00D7483D" w:rsidRDefault="00D7483D" w:rsidP="009B79F9">
      <w:pPr>
        <w:numPr>
          <w:ilvl w:val="3"/>
          <w:numId w:val="101"/>
        </w:numPr>
      </w:pPr>
      <w:r>
        <w:t>Checking to see if any of the organization’s staff are excluded from participation in federal health care programs.</w:t>
      </w:r>
    </w:p>
    <w:p w:rsidR="00D7483D" w:rsidRDefault="00D7483D" w:rsidP="009B79F9">
      <w:pPr>
        <w:numPr>
          <w:ilvl w:val="3"/>
          <w:numId w:val="101"/>
        </w:numPr>
      </w:pPr>
      <w:r>
        <w:t>Investigating allegations of improper conduct and monitoring corrective action.</w:t>
      </w:r>
    </w:p>
    <w:p w:rsidR="00C37F84" w:rsidRDefault="00C37F84" w:rsidP="00C37F84">
      <w:pPr>
        <w:ind w:left="360"/>
      </w:pPr>
    </w:p>
    <w:p w:rsidR="00D7483D" w:rsidRDefault="00D7483D" w:rsidP="009B79F9">
      <w:pPr>
        <w:numPr>
          <w:ilvl w:val="0"/>
          <w:numId w:val="101"/>
        </w:numPr>
      </w:pPr>
      <w:r>
        <w:t>Staff Training is conducted on a regular basis, personalized to the staff and the written compliance standards are effectively communicated to the staff.</w:t>
      </w:r>
    </w:p>
    <w:p w:rsidR="00D7483D" w:rsidRDefault="00D7483D" w:rsidP="009B79F9">
      <w:pPr>
        <w:numPr>
          <w:ilvl w:val="1"/>
          <w:numId w:val="101"/>
        </w:numPr>
      </w:pPr>
      <w:r>
        <w:t>All employees must be made aware of the basic risk areas.</w:t>
      </w:r>
    </w:p>
    <w:p w:rsidR="00D7483D" w:rsidRDefault="00D7483D" w:rsidP="009B79F9">
      <w:pPr>
        <w:numPr>
          <w:ilvl w:val="1"/>
          <w:numId w:val="101"/>
        </w:numPr>
      </w:pPr>
      <w:r>
        <w:t>All employees should understand how to properly do their jobs and realize that their compliance is a condition of employment.</w:t>
      </w:r>
    </w:p>
    <w:p w:rsidR="00D7483D" w:rsidRDefault="00D7483D" w:rsidP="009B79F9">
      <w:pPr>
        <w:numPr>
          <w:ilvl w:val="1"/>
          <w:numId w:val="101"/>
        </w:numPr>
      </w:pPr>
      <w:r>
        <w:lastRenderedPageBreak/>
        <w:t>All employees must understand how the compliance program works, their role in ensuring compliance and the consequences for violating the standards of conduct.</w:t>
      </w:r>
    </w:p>
    <w:p w:rsidR="00C37F84" w:rsidRDefault="00C37F84" w:rsidP="00C37F84">
      <w:pPr>
        <w:ind w:left="360"/>
      </w:pPr>
    </w:p>
    <w:p w:rsidR="00D7483D" w:rsidRDefault="00D7483D" w:rsidP="009B79F9">
      <w:pPr>
        <w:numPr>
          <w:ilvl w:val="0"/>
          <w:numId w:val="101"/>
        </w:numPr>
      </w:pPr>
      <w:r>
        <w:t xml:space="preserve">Lines of communication for the staff are created. Employees can report fraud and other improper conduct without fear of retaliation. </w:t>
      </w:r>
    </w:p>
    <w:p w:rsidR="00D7483D" w:rsidRDefault="00D7483D" w:rsidP="009B79F9">
      <w:pPr>
        <w:numPr>
          <w:ilvl w:val="1"/>
          <w:numId w:val="101"/>
        </w:numPr>
      </w:pPr>
      <w:r>
        <w:t>An "open-door" policy between Physicians, the compliance officer and employees is in effect.</w:t>
      </w:r>
    </w:p>
    <w:p w:rsidR="00C37F84" w:rsidRDefault="00C37F84" w:rsidP="00C37F84"/>
    <w:p w:rsidR="00C37F84" w:rsidRDefault="00C37F84" w:rsidP="00C37F84">
      <w:pPr>
        <w:ind w:left="360"/>
      </w:pPr>
    </w:p>
    <w:p w:rsidR="00D7483D" w:rsidRDefault="00D7483D" w:rsidP="009B79F9">
      <w:pPr>
        <w:numPr>
          <w:ilvl w:val="0"/>
          <w:numId w:val="101"/>
        </w:numPr>
      </w:pPr>
      <w:r>
        <w:t>Auditing and monitoring functions are performed. The compliance program continuously evaluates the standards to which it holds employees accountable.</w:t>
      </w:r>
    </w:p>
    <w:p w:rsidR="00D7483D" w:rsidRDefault="00D7483D" w:rsidP="009B79F9">
      <w:pPr>
        <w:numPr>
          <w:ilvl w:val="1"/>
          <w:numId w:val="101"/>
        </w:numPr>
      </w:pPr>
      <w:r>
        <w:t>On a yearly basis, the following are audited:</w:t>
      </w:r>
    </w:p>
    <w:p w:rsidR="00D7483D" w:rsidRDefault="00D7483D" w:rsidP="009B79F9">
      <w:pPr>
        <w:numPr>
          <w:ilvl w:val="2"/>
          <w:numId w:val="101"/>
        </w:numPr>
      </w:pPr>
      <w:r>
        <w:t>Compliance Policies and Procedures</w:t>
      </w:r>
    </w:p>
    <w:p w:rsidR="00D7483D" w:rsidRDefault="00D7483D" w:rsidP="009B79F9">
      <w:pPr>
        <w:numPr>
          <w:ilvl w:val="2"/>
          <w:numId w:val="101"/>
        </w:numPr>
      </w:pPr>
      <w:r>
        <w:t>Claim Audits</w:t>
      </w:r>
    </w:p>
    <w:p w:rsidR="00D7483D" w:rsidRDefault="00D7483D" w:rsidP="009B79F9">
      <w:pPr>
        <w:numPr>
          <w:ilvl w:val="2"/>
          <w:numId w:val="101"/>
        </w:numPr>
      </w:pPr>
      <w:r>
        <w:t>Medical Record Review</w:t>
      </w:r>
    </w:p>
    <w:p w:rsidR="00D7483D" w:rsidRDefault="00D7483D" w:rsidP="00D7483D">
      <w:pPr>
        <w:ind w:left="360"/>
      </w:pPr>
    </w:p>
    <w:p w:rsidR="00D7483D" w:rsidRDefault="00D7483D" w:rsidP="009B79F9">
      <w:pPr>
        <w:numPr>
          <w:ilvl w:val="0"/>
          <w:numId w:val="101"/>
        </w:numPr>
      </w:pPr>
      <w:r>
        <w:t>Standards and Disciplinary Actions are enforced.</w:t>
      </w:r>
    </w:p>
    <w:p w:rsidR="00D7483D" w:rsidRDefault="00D7483D" w:rsidP="009B79F9">
      <w:pPr>
        <w:numPr>
          <w:ilvl w:val="1"/>
          <w:numId w:val="101"/>
        </w:numPr>
      </w:pPr>
      <w:r>
        <w:t>Consistent and appropriate sanctions are enforced.</w:t>
      </w:r>
    </w:p>
    <w:p w:rsidR="00D7483D" w:rsidRDefault="00D7483D" w:rsidP="009B79F9">
      <w:pPr>
        <w:numPr>
          <w:ilvl w:val="1"/>
          <w:numId w:val="101"/>
        </w:numPr>
      </w:pPr>
      <w:r>
        <w:t>Consideration is given for aggravating or mitigating circumstances.</w:t>
      </w:r>
    </w:p>
    <w:p w:rsidR="00D7483D" w:rsidRDefault="00D7483D" w:rsidP="009B79F9">
      <w:pPr>
        <w:numPr>
          <w:ilvl w:val="1"/>
          <w:numId w:val="101"/>
        </w:numPr>
      </w:pPr>
      <w:r>
        <w:t>The facility will respond appropriately to detected offenses to avoid prosecution by the OIG (Office of the Inspector General).</w:t>
      </w:r>
    </w:p>
    <w:p w:rsidR="00D7483D" w:rsidRDefault="00D7483D" w:rsidP="009B79F9">
      <w:pPr>
        <w:numPr>
          <w:ilvl w:val="1"/>
          <w:numId w:val="101"/>
        </w:numPr>
      </w:pPr>
      <w:r>
        <w:t>Employees who do not report violations are subject to disciplinary action. All discussions, meetings and actions are well documented by the compliance officer.</w:t>
      </w:r>
    </w:p>
    <w:p w:rsidR="00D7483D" w:rsidRDefault="00D7483D" w:rsidP="009B79F9">
      <w:pPr>
        <w:numPr>
          <w:ilvl w:val="1"/>
          <w:numId w:val="101"/>
        </w:numPr>
      </w:pPr>
      <w:r>
        <w:t>Disciplinary action can be:</w:t>
      </w:r>
    </w:p>
    <w:p w:rsidR="00D7483D" w:rsidRDefault="00D7483D" w:rsidP="009B79F9">
      <w:pPr>
        <w:numPr>
          <w:ilvl w:val="2"/>
          <w:numId w:val="101"/>
        </w:numPr>
      </w:pPr>
      <w:r>
        <w:t>Warnings</w:t>
      </w:r>
    </w:p>
    <w:p w:rsidR="00D7483D" w:rsidRDefault="00D7483D" w:rsidP="009B79F9">
      <w:pPr>
        <w:numPr>
          <w:ilvl w:val="2"/>
          <w:numId w:val="101"/>
        </w:numPr>
      </w:pPr>
      <w:r>
        <w:t>Reprimands</w:t>
      </w:r>
    </w:p>
    <w:p w:rsidR="00D7483D" w:rsidRDefault="00D7483D" w:rsidP="009B79F9">
      <w:pPr>
        <w:numPr>
          <w:ilvl w:val="2"/>
          <w:numId w:val="101"/>
        </w:numPr>
      </w:pPr>
      <w:r>
        <w:t>Probation</w:t>
      </w:r>
    </w:p>
    <w:p w:rsidR="00D7483D" w:rsidRDefault="00D7483D" w:rsidP="009B79F9">
      <w:pPr>
        <w:numPr>
          <w:ilvl w:val="2"/>
          <w:numId w:val="101"/>
        </w:numPr>
      </w:pPr>
      <w:r>
        <w:t>Demotion</w:t>
      </w:r>
    </w:p>
    <w:p w:rsidR="00D7483D" w:rsidRDefault="00D7483D" w:rsidP="009B79F9">
      <w:pPr>
        <w:numPr>
          <w:ilvl w:val="2"/>
          <w:numId w:val="101"/>
        </w:numPr>
      </w:pPr>
      <w:r>
        <w:t>Temporary Suspension</w:t>
      </w:r>
    </w:p>
    <w:p w:rsidR="00D7483D" w:rsidRDefault="00D7483D" w:rsidP="009B79F9">
      <w:pPr>
        <w:numPr>
          <w:ilvl w:val="2"/>
          <w:numId w:val="101"/>
        </w:numPr>
      </w:pPr>
      <w:r>
        <w:t>Discharge</w:t>
      </w:r>
    </w:p>
    <w:p w:rsidR="00D7483D" w:rsidRDefault="00D7483D" w:rsidP="009B79F9">
      <w:pPr>
        <w:numPr>
          <w:ilvl w:val="2"/>
          <w:numId w:val="101"/>
        </w:numPr>
      </w:pPr>
      <w:r>
        <w:t>Restitution</w:t>
      </w:r>
    </w:p>
    <w:p w:rsidR="00D7483D" w:rsidRDefault="00D7483D" w:rsidP="009B79F9">
      <w:pPr>
        <w:numPr>
          <w:ilvl w:val="2"/>
          <w:numId w:val="101"/>
        </w:numPr>
      </w:pPr>
      <w:r>
        <w:t>Referral for Criminal Prosecution</w:t>
      </w:r>
    </w:p>
    <w:p w:rsidR="00C37F84" w:rsidRDefault="00C37F84" w:rsidP="00C37F84">
      <w:pPr>
        <w:ind w:left="360"/>
      </w:pPr>
    </w:p>
    <w:p w:rsidR="00D7483D" w:rsidRDefault="00D7483D" w:rsidP="009B79F9">
      <w:pPr>
        <w:numPr>
          <w:ilvl w:val="0"/>
          <w:numId w:val="101"/>
        </w:numPr>
      </w:pPr>
      <w:r>
        <w:t>Detected non-compliance and/or misconduct are reported immediately to the OIG and an internal investigation is conducted to find the flaw in the compliance program. The OIG may make an unannounced visit to inspect the financial records. Any overpayment is returned and the practice/facility may be required to enter into a corrective action plan.</w:t>
      </w:r>
    </w:p>
    <w:p w:rsidR="005D1450" w:rsidRDefault="005D1450" w:rsidP="005D1450"/>
    <w:p w:rsidR="005D1450" w:rsidRDefault="005D1450" w:rsidP="005D1450"/>
    <w:bookmarkEnd w:id="13"/>
    <w:sectPr w:rsidR="005D1450"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00451A">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9393">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451A"/>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0479"/>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C65D1"/>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EE8"/>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079E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539"/>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0B28-FA50-483C-B2E1-85917626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2017-04-20T14:34:00Z</dcterms:created>
  <dcterms:modified xsi:type="dcterms:W3CDTF">2017-07-24T18:51:00Z</dcterms:modified>
</cp:coreProperties>
</file>