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BD" w:rsidRDefault="00753EBD" w:rsidP="00613B19">
      <w:pPr>
        <w:pStyle w:val="Heading3"/>
      </w:pPr>
      <w:bookmarkStart w:id="0" w:name="_POLICY_TITLE:_ADVANCE"/>
      <w:bookmarkStart w:id="1" w:name="_POLICY_TITLE:_FINANCIAL"/>
      <w:bookmarkStart w:id="2" w:name="_POLICY_TITLE:_OUTSIDE"/>
      <w:bookmarkStart w:id="3" w:name="_POLICY_TITLE:_NON-DISCRIMINATION"/>
      <w:bookmarkStart w:id="4" w:name="_POLICY_TITLE:_AMERICANS"/>
      <w:bookmarkStart w:id="5" w:name="_POLICY_TITLE:_PATIENT"/>
      <w:bookmarkStart w:id="6" w:name="_POLICY_TITLE:_PATIENT_1"/>
      <w:bookmarkStart w:id="7" w:name="_POLICY_TITLE:_PROVISION"/>
      <w:bookmarkStart w:id="8" w:name="_POLICY_TITLE:_PATIENT_2"/>
      <w:bookmarkStart w:id="9" w:name="_POLICY_TITLE:_FACILITY"/>
      <w:bookmarkStart w:id="1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5D1450" w:rsidRPr="00205901" w:rsidRDefault="005D1450" w:rsidP="00613B19">
      <w:pPr>
        <w:pStyle w:val="Heading3"/>
      </w:pPr>
      <w:bookmarkStart w:id="11" w:name="_POLICY_TITLE:_CORPORATE"/>
      <w:bookmarkStart w:id="12" w:name="_POLICY_TITLE:_MEDICARE"/>
      <w:bookmarkStart w:id="13" w:name="_Toc462231469"/>
      <w:bookmarkEnd w:id="11"/>
      <w:bookmarkEnd w:id="12"/>
      <w:r w:rsidRPr="00205901">
        <w:t xml:space="preserve">POLICY TITLE: </w:t>
      </w:r>
      <w:bookmarkStart w:id="14" w:name="MedicalStaffRulesandRegs"/>
      <w:bookmarkStart w:id="15" w:name="OrgChart"/>
      <w:r w:rsidR="00917800">
        <w:fldChar w:fldCharType="begin"/>
      </w:r>
      <w:r w:rsidR="00917800">
        <w:instrText xml:space="preserve"> HYPERLINK \l "TOC2" </w:instrText>
      </w:r>
      <w:r w:rsidR="00917800">
        <w:fldChar w:fldCharType="separate"/>
      </w:r>
      <w:r w:rsidRPr="00414F49">
        <w:rPr>
          <w:rStyle w:val="Hyperlink"/>
        </w:rPr>
        <w:t>MEDICAL STAFF RULES AND REGULATIONS</w:t>
      </w:r>
      <w:r w:rsidR="00917800">
        <w:rPr>
          <w:rStyle w:val="Hyperlink"/>
        </w:rPr>
        <w:fldChar w:fldCharType="end"/>
      </w:r>
    </w:p>
    <w:p w:rsidR="005D1450" w:rsidRPr="00CB2CAB" w:rsidRDefault="005D1450" w:rsidP="005D1450">
      <w:pPr>
        <w:rPr>
          <w:b/>
          <w:bCs/>
          <w:iCs/>
        </w:rPr>
      </w:pPr>
    </w:p>
    <w:bookmarkEnd w:id="14"/>
    <w:bookmarkEnd w:id="15"/>
    <w:p w:rsidR="005D1450" w:rsidRPr="00CB2CAB" w:rsidRDefault="005D1450" w:rsidP="005D1450">
      <w:pPr>
        <w:tabs>
          <w:tab w:val="left" w:pos="2520"/>
        </w:tabs>
        <w:rPr>
          <w:b/>
          <w:bCs/>
          <w:iCs/>
        </w:rPr>
      </w:pPr>
      <w:r w:rsidRPr="00CB2CAB">
        <w:rPr>
          <w:b/>
          <w:bCs/>
          <w:iCs/>
        </w:rPr>
        <w:t>PURPOSE:</w:t>
      </w:r>
      <w:r>
        <w:rPr>
          <w:b/>
          <w:bCs/>
          <w:iCs/>
        </w:rPr>
        <w:tab/>
      </w:r>
    </w:p>
    <w:p w:rsidR="005D1450" w:rsidRPr="00CB2CAB" w:rsidRDefault="005D1450" w:rsidP="005D1450">
      <w:r w:rsidRPr="00CB2CAB">
        <w:t>The purpose of this policy is to ensure that the medical staff consists of qualified physicians.</w:t>
      </w:r>
    </w:p>
    <w:p w:rsidR="005D1450" w:rsidRPr="00CB2CAB" w:rsidRDefault="005D1450" w:rsidP="005D1450"/>
    <w:p w:rsidR="005D1450" w:rsidRPr="00CB2CAB" w:rsidRDefault="005D1450" w:rsidP="005D1450">
      <w:pPr>
        <w:rPr>
          <w:b/>
          <w:bCs/>
          <w:iCs/>
        </w:rPr>
      </w:pPr>
      <w:r w:rsidRPr="00CB2CAB">
        <w:rPr>
          <w:b/>
          <w:bCs/>
          <w:iCs/>
        </w:rPr>
        <w:t xml:space="preserve">POLICY:  </w:t>
      </w:r>
    </w:p>
    <w:p w:rsidR="005D1450" w:rsidRPr="00CB2CAB" w:rsidRDefault="005D1450" w:rsidP="005D1450">
      <w:r w:rsidRPr="00CB2CAB">
        <w:t xml:space="preserve">The medical staff consists of all qualified physicians who have privileges to work at the </w:t>
      </w:r>
      <w:r>
        <w:t>facility</w:t>
      </w:r>
      <w:r w:rsidRPr="00CB2CAB">
        <w:t>.</w:t>
      </w:r>
    </w:p>
    <w:p w:rsidR="005D1450" w:rsidRPr="00CB2CAB" w:rsidRDefault="005D1450" w:rsidP="005D1450"/>
    <w:p w:rsidR="005D1450" w:rsidRPr="00CB2CAB" w:rsidRDefault="005D1450" w:rsidP="005D1450">
      <w:pPr>
        <w:rPr>
          <w:b/>
          <w:bCs/>
          <w:iCs/>
        </w:rPr>
      </w:pPr>
      <w:r w:rsidRPr="00CB2CAB">
        <w:rPr>
          <w:b/>
          <w:bCs/>
          <w:iCs/>
        </w:rPr>
        <w:t>PROCEDURE:</w:t>
      </w:r>
    </w:p>
    <w:p w:rsidR="005D1450" w:rsidRDefault="005D1450" w:rsidP="005D1450">
      <w:pPr>
        <w:numPr>
          <w:ilvl w:val="0"/>
          <w:numId w:val="17"/>
        </w:numPr>
      </w:pPr>
      <w:r w:rsidRPr="00CB2CAB">
        <w:t>All medical staff</w:t>
      </w:r>
      <w:r>
        <w:t xml:space="preserve"> must apply for individual privileges to the medical staff and be approved by the Governing Body of the facility. </w:t>
      </w:r>
    </w:p>
    <w:p w:rsidR="005D1450" w:rsidRDefault="005D1450" w:rsidP="005D1450">
      <w:pPr>
        <w:ind w:left="360"/>
      </w:pPr>
    </w:p>
    <w:p w:rsidR="005D1450" w:rsidRDefault="005D1450" w:rsidP="005D1450">
      <w:pPr>
        <w:numPr>
          <w:ilvl w:val="0"/>
          <w:numId w:val="17"/>
        </w:numPr>
      </w:pPr>
      <w:r>
        <w:t>All medical staff must meet the following requirements to be accepted for staff privileges:</w:t>
      </w:r>
    </w:p>
    <w:p w:rsidR="005D1450" w:rsidRPr="00C328C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</w:r>
      <w:r w:rsidRPr="00C328C0">
        <w:t xml:space="preserve">A valid license of medicine or osteopathy from </w:t>
      </w:r>
      <w:r w:rsidR="006F6533">
        <w:t xml:space="preserve">the State of </w:t>
      </w:r>
      <w:r w:rsidR="006F6533" w:rsidRPr="006F6533">
        <w:rPr>
          <w:highlight w:val="yellow"/>
        </w:rPr>
        <w:t>XYZ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 xml:space="preserve">Proof of medical malpractice coverage. 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>Recommendations from t</w:t>
      </w:r>
      <w:r w:rsidR="00906033">
        <w:t>hree</w:t>
      </w:r>
      <w:r>
        <w:t xml:space="preserve"> physicians with first- hand knowledge of applicant. 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 xml:space="preserve">Active staff/admitting privileges, at least one, at a nearby hospital(s). All physicians </w:t>
      </w:r>
      <w:r>
        <w:tab/>
        <w:t xml:space="preserve">performing procedures/surgeries at the facility must have admitting privileges at a local </w:t>
      </w:r>
      <w:r>
        <w:tab/>
        <w:t>Medicare participating hospital.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 xml:space="preserve">Queries from the National Practitioners Data Bank and American Medical Association or </w:t>
      </w:r>
      <w:r>
        <w:tab/>
        <w:t>American Osteopathic Association</w:t>
      </w:r>
      <w:r w:rsidR="00906033">
        <w:t xml:space="preserve"> as well as the </w:t>
      </w:r>
      <w:r w:rsidR="006F6533" w:rsidRPr="006F6533">
        <w:rPr>
          <w:highlight w:val="yellow"/>
        </w:rPr>
        <w:t>XYZ</w:t>
      </w:r>
      <w:r w:rsidR="00906033">
        <w:t xml:space="preserve"> State Medical Board. </w:t>
      </w:r>
    </w:p>
    <w:p w:rsidR="005D1450" w:rsidRPr="007247DF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>Current Federal DEA Certificate and state DEA if required.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>Proof of clinical competency for specific procedures requested.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 xml:space="preserve">All staff appointments are for a period of three years. Reappraisal and reappointment are </w:t>
      </w:r>
      <w:r>
        <w:tab/>
        <w:t>required every three years.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ab/>
        <w:t xml:space="preserve">A written record of the application, including the scope of privileges requested. 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</w:tabs>
      </w:pPr>
      <w:r>
        <w:t xml:space="preserve">All applications are submitted to the Medical Director for verification of the information. </w:t>
      </w:r>
      <w:r>
        <w:tab/>
        <w:t xml:space="preserve">The Medical Director will then make final recommendations to the Governing Body. 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  <w:tab w:val="left" w:pos="990"/>
        </w:tabs>
      </w:pPr>
      <w:r>
        <w:t>Privileges to carry out specified procedures are granted to the physicians to practice for three</w:t>
      </w:r>
      <w:r>
        <w:tab/>
        <w:t xml:space="preserve">years. Privileges are granted based on the applicant’s qualifications within the </w:t>
      </w:r>
      <w:r>
        <w:tab/>
        <w:t xml:space="preserve">services/procedures provided by the facility and recommendation from qualified medical </w:t>
      </w:r>
      <w:r>
        <w:tab/>
        <w:t>personnel for specific list of procedures.</w:t>
      </w:r>
    </w:p>
    <w:p w:rsidR="005D1450" w:rsidRDefault="005D1450" w:rsidP="005D1450">
      <w:pPr>
        <w:numPr>
          <w:ilvl w:val="1"/>
          <w:numId w:val="17"/>
        </w:numPr>
        <w:tabs>
          <w:tab w:val="clear" w:pos="792"/>
          <w:tab w:val="num" w:pos="918"/>
          <w:tab w:val="left" w:pos="990"/>
        </w:tabs>
      </w:pPr>
      <w:r>
        <w:t xml:space="preserve">Additional privileges can be added to the medical staff member’s approved procedure list by </w:t>
      </w:r>
      <w:r>
        <w:tab/>
        <w:t xml:space="preserve">requesting the additional privilege in writing to the Medical Director supported by </w:t>
      </w:r>
      <w:r>
        <w:tab/>
        <w:t>documentation of competence in the procedure. A special medical staff/Governing Body</w:t>
      </w:r>
      <w:r>
        <w:lastRenderedPageBreak/>
        <w:tab/>
        <w:t xml:space="preserve">meeting will be held to grant or deny the new procedure privilege unless the request </w:t>
      </w:r>
      <w:r>
        <w:tab/>
        <w:t>corresponds with the date of the annual meeting.</w:t>
      </w:r>
    </w:p>
    <w:p w:rsidR="00D7483D" w:rsidRDefault="00D7483D" w:rsidP="005D1450"/>
    <w:bookmarkEnd w:id="13"/>
    <w:sectPr w:rsidR="00D7483D" w:rsidSect="004C5053">
      <w:headerReference w:type="default" r:id="rId9"/>
      <w:headerReference w:type="first" r:id="rId10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16401" w:rsidRPr="00455531" w:rsidTr="00E5173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16401" w:rsidRPr="00BB733A" w:rsidRDefault="00216401" w:rsidP="00E51735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16401" w:rsidRPr="00455531" w:rsidRDefault="00216401" w:rsidP="00E51735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16401" w:rsidRPr="00455531" w:rsidTr="00E51735">
      <w:trPr>
        <w:cantSplit/>
        <w:trHeight w:val="274"/>
      </w:trPr>
      <w:tc>
        <w:tcPr>
          <w:tcW w:w="7058" w:type="dxa"/>
          <w:vMerge w:val="restart"/>
        </w:tcPr>
        <w:p w:rsidR="00216401" w:rsidRPr="00455531" w:rsidRDefault="00216401" w:rsidP="00E51735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16401" w:rsidRPr="00455531" w:rsidRDefault="00216401" w:rsidP="00E51735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20"/>
      </w:trPr>
      <w:tc>
        <w:tcPr>
          <w:tcW w:w="7058" w:type="dxa"/>
          <w:vMerge/>
          <w:vAlign w:val="center"/>
        </w:tcPr>
        <w:p w:rsidR="00216401" w:rsidRPr="00455531" w:rsidRDefault="00216401" w:rsidP="00E51735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6348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97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6401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0F3A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C65D1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3255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505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D37"/>
    <w:rsid w:val="006A3EF2"/>
    <w:rsid w:val="006A4B30"/>
    <w:rsid w:val="006A5A63"/>
    <w:rsid w:val="006A6EE8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6F6533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109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4F87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4AD1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2CF5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1290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6BE3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539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90B3-BBB8-4F85-A7E2-99FC9A27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2017-04-20T14:39:00Z</dcterms:created>
  <dcterms:modified xsi:type="dcterms:W3CDTF">2017-07-24T18:50:00Z</dcterms:modified>
</cp:coreProperties>
</file>