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BD" w:rsidRDefault="00753EBD" w:rsidP="00613B19">
      <w:pPr>
        <w:pStyle w:val="Heading3"/>
      </w:pPr>
      <w:bookmarkStart w:id="0" w:name="_POLICY_TITLE:_ADVANCE"/>
      <w:bookmarkStart w:id="1" w:name="_POLICY_TITLE:_FINANCIAL"/>
      <w:bookmarkStart w:id="2" w:name="_POLICY_TITLE:_OUTSIDE"/>
      <w:bookmarkStart w:id="3" w:name="_POLICY_TITLE:_NON-DISCRIMINATION"/>
      <w:bookmarkStart w:id="4" w:name="_POLICY_TITLE:_AMERICANS"/>
      <w:bookmarkStart w:id="5" w:name="_POLICY_TITLE:_PATIENT"/>
      <w:bookmarkStart w:id="6" w:name="_POLICY_TITLE:_PATIENT_1"/>
      <w:bookmarkStart w:id="7" w:name="_POLICY_TITLE:_PROVISION"/>
      <w:bookmarkStart w:id="8" w:name="_POLICY_TITLE:_PATIENT_2"/>
      <w:bookmarkStart w:id="9" w:name="_POLICY_TITLE:_FACILITY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662219" w:rsidRPr="00205901" w:rsidRDefault="009E4CDC" w:rsidP="00613B19">
      <w:pPr>
        <w:pStyle w:val="Heading3"/>
      </w:pPr>
      <w:r>
        <w:t>P</w:t>
      </w:r>
      <w:r w:rsidR="00662219" w:rsidRPr="00205901">
        <w:t xml:space="preserve">OLICY TITLE: </w:t>
      </w:r>
      <w:bookmarkStart w:id="10" w:name="CommwithExternalOrg"/>
      <w:r w:rsidR="00917800">
        <w:fldChar w:fldCharType="begin"/>
      </w:r>
      <w:r w:rsidR="00917800">
        <w:instrText xml:space="preserve"> HYPERLINK \l "TOC2" </w:instrText>
      </w:r>
      <w:r w:rsidR="00917800">
        <w:fldChar w:fldCharType="separate"/>
      </w:r>
      <w:r w:rsidR="00662219" w:rsidRPr="00414F49">
        <w:rPr>
          <w:rStyle w:val="Hyperlink"/>
        </w:rPr>
        <w:t>COMMUNICATION WITH EXTERNAL ORGANIZATIONS</w:t>
      </w:r>
      <w:r w:rsidR="00917800">
        <w:rPr>
          <w:rStyle w:val="Hyperlink"/>
        </w:rPr>
        <w:fldChar w:fldCharType="end"/>
      </w:r>
      <w:bookmarkEnd w:id="10"/>
    </w:p>
    <w:p w:rsidR="00662219" w:rsidRPr="00A94CD5" w:rsidRDefault="00662219" w:rsidP="00662219">
      <w:pPr>
        <w:rPr>
          <w:b/>
          <w:bCs/>
          <w:iCs/>
        </w:rPr>
      </w:pPr>
    </w:p>
    <w:p w:rsidR="00662219" w:rsidRPr="00A94CD5" w:rsidRDefault="00662219" w:rsidP="00662219">
      <w:pPr>
        <w:rPr>
          <w:b/>
          <w:bCs/>
          <w:iCs/>
        </w:rPr>
      </w:pPr>
      <w:r w:rsidRPr="00A94CD5">
        <w:rPr>
          <w:b/>
          <w:bCs/>
          <w:iCs/>
        </w:rPr>
        <w:t>PURPOSE:</w:t>
      </w:r>
    </w:p>
    <w:p w:rsidR="00662219" w:rsidRPr="00A94CD5" w:rsidRDefault="00662219" w:rsidP="00662219">
      <w:r w:rsidRPr="00A94CD5">
        <w:t>The purpose of this policy is to establish guidelines for communicating with external agencies and organizations, if needed.</w:t>
      </w:r>
    </w:p>
    <w:p w:rsidR="00662219" w:rsidRPr="00A94CD5" w:rsidRDefault="00662219" w:rsidP="00662219">
      <w:bookmarkStart w:id="11" w:name="_GoBack"/>
      <w:bookmarkEnd w:id="11"/>
    </w:p>
    <w:p w:rsidR="00662219" w:rsidRPr="00A94CD5" w:rsidRDefault="00662219" w:rsidP="00662219">
      <w:r w:rsidRPr="00A94CD5">
        <w:rPr>
          <w:b/>
          <w:bCs/>
          <w:iCs/>
        </w:rPr>
        <w:t>POLICY/PROCEDURE:</w:t>
      </w:r>
    </w:p>
    <w:p w:rsidR="00662219" w:rsidRDefault="00662219" w:rsidP="00662219">
      <w:pPr>
        <w:numPr>
          <w:ilvl w:val="0"/>
          <w:numId w:val="163"/>
        </w:numPr>
        <w:tabs>
          <w:tab w:val="clear" w:pos="720"/>
          <w:tab w:val="num" w:pos="630"/>
        </w:tabs>
        <w:ind w:left="360"/>
      </w:pPr>
      <w:r>
        <w:t>Any inquiries from governmental agencies, consumer advocates groups, reporters and the media will be handled initially by the Medical Director.</w:t>
      </w:r>
    </w:p>
    <w:p w:rsidR="00662219" w:rsidRDefault="00662219" w:rsidP="00662219">
      <w:pPr>
        <w:ind w:left="360"/>
      </w:pPr>
    </w:p>
    <w:p w:rsidR="00662219" w:rsidRDefault="00662219" w:rsidP="00662219">
      <w:pPr>
        <w:numPr>
          <w:ilvl w:val="0"/>
          <w:numId w:val="163"/>
        </w:numPr>
        <w:tabs>
          <w:tab w:val="clear" w:pos="720"/>
          <w:tab w:val="num" w:pos="630"/>
        </w:tabs>
        <w:ind w:left="360"/>
      </w:pPr>
      <w:r>
        <w:t>The Medical Director will consult with the facility owners before providing any response or information to the above parties.</w:t>
      </w:r>
    </w:p>
    <w:p w:rsidR="00662219" w:rsidRDefault="00662219" w:rsidP="00662219">
      <w:pPr>
        <w:ind w:left="360"/>
      </w:pPr>
    </w:p>
    <w:p w:rsidR="00662219" w:rsidRDefault="00662219" w:rsidP="00662219">
      <w:pPr>
        <w:numPr>
          <w:ilvl w:val="0"/>
          <w:numId w:val="163"/>
        </w:numPr>
        <w:tabs>
          <w:tab w:val="clear" w:pos="720"/>
          <w:tab w:val="num" w:pos="630"/>
        </w:tabs>
        <w:ind w:left="360"/>
      </w:pPr>
      <w:r>
        <w:t>Requests/subpoenas by lawyers for charts are reviewed by the physician and then handled by the Compliance Officer.</w:t>
      </w:r>
    </w:p>
    <w:p w:rsidR="00662219" w:rsidRDefault="00662219" w:rsidP="00662219">
      <w:pPr>
        <w:ind w:left="360"/>
      </w:pPr>
    </w:p>
    <w:p w:rsidR="00662219" w:rsidRDefault="00662219" w:rsidP="00662219">
      <w:pPr>
        <w:numPr>
          <w:ilvl w:val="0"/>
          <w:numId w:val="163"/>
        </w:numPr>
        <w:tabs>
          <w:tab w:val="clear" w:pos="720"/>
          <w:tab w:val="num" w:pos="630"/>
        </w:tabs>
        <w:ind w:left="360"/>
      </w:pPr>
      <w:r>
        <w:t>The administration addresses relationships with competing healthcare organizations to avoid antitrust and restraint of trade concerns.</w:t>
      </w:r>
    </w:p>
    <w:p w:rsidR="00662219" w:rsidRDefault="00662219" w:rsidP="00613B19">
      <w:pPr>
        <w:pStyle w:val="Heading3"/>
      </w:pPr>
    </w:p>
    <w:sectPr w:rsidR="00662219" w:rsidSect="004C5053">
      <w:headerReference w:type="default" r:id="rId9"/>
      <w:headerReference w:type="first" r:id="rId10"/>
      <w:pgSz w:w="12240" w:h="15840"/>
      <w:pgMar w:top="720" w:right="1080" w:bottom="1440" w:left="1080" w:header="63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05E4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B905E4" w:rsidRPr="00BB733A" w:rsidRDefault="00D71EE5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</w:t>
          </w:r>
          <w:r w:rsidR="00B905E4">
            <w:rPr>
              <w:b/>
              <w:bCs/>
            </w:rPr>
            <w:t xml:space="preserve"> of </w:t>
          </w:r>
          <w:r>
            <w:rPr>
              <w:b/>
              <w:bCs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4/24/17</w:t>
          </w:r>
        </w:p>
      </w:tc>
    </w:tr>
    <w:tr w:rsidR="00B905E4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B905E4" w:rsidRPr="00455531" w:rsidRDefault="00B905E4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B905E4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B905E4" w:rsidRPr="00455531" w:rsidRDefault="00B905E4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B905E4" w:rsidRPr="00455531" w:rsidRDefault="00B905E4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B905E4" w:rsidRPr="00455531" w:rsidRDefault="00B905E4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216401" w:rsidRPr="00455531" w:rsidTr="00E5173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216401" w:rsidRPr="00BB733A" w:rsidRDefault="00216401" w:rsidP="00E51735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09797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216401" w:rsidRPr="00455531" w:rsidTr="00E5173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216401" w:rsidRPr="00455531" w:rsidRDefault="00216401" w:rsidP="00E51735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216401" w:rsidRPr="00455531" w:rsidTr="00E51735">
      <w:trPr>
        <w:cantSplit/>
        <w:trHeight w:val="274"/>
      </w:trPr>
      <w:tc>
        <w:tcPr>
          <w:tcW w:w="7058" w:type="dxa"/>
          <w:vMerge w:val="restart"/>
        </w:tcPr>
        <w:p w:rsidR="00216401" w:rsidRPr="00455531" w:rsidRDefault="00216401" w:rsidP="00E51735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216401" w:rsidRPr="00455531" w:rsidRDefault="00216401" w:rsidP="00E51735">
          <w:pPr>
            <w:pStyle w:val="Header"/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</w:p>
      </w:tc>
      <w:tc>
        <w:tcPr>
          <w:tcW w:w="1895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16401" w:rsidRPr="00455531" w:rsidTr="00E51735">
      <w:trPr>
        <w:cantSplit/>
        <w:trHeight w:val="220"/>
      </w:trPr>
      <w:tc>
        <w:tcPr>
          <w:tcW w:w="7058" w:type="dxa"/>
          <w:vMerge/>
          <w:vAlign w:val="center"/>
        </w:tcPr>
        <w:p w:rsidR="00216401" w:rsidRPr="00455531" w:rsidRDefault="00216401" w:rsidP="00E51735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16401" w:rsidRPr="00455531" w:rsidTr="00E5173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915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9797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4EF0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16401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0F3A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3C3E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5053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17C4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109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07370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47C0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6BE3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B50B8-373C-4287-A1E0-1894A74E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2017-04-20T13:52:00Z</dcterms:created>
  <dcterms:modified xsi:type="dcterms:W3CDTF">2017-07-24T18:47:00Z</dcterms:modified>
</cp:coreProperties>
</file>