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15D5" w14:textId="53BD1A1D" w:rsidR="00093EDE" w:rsidRPr="00065B06" w:rsidRDefault="00495148" w:rsidP="00495148">
      <w:pPr>
        <w:pStyle w:val="NoSpacing"/>
        <w:tabs>
          <w:tab w:val="left" w:pos="750"/>
          <w:tab w:val="center" w:pos="5400"/>
        </w:tabs>
        <w:ind w:left="-360" w:right="-360"/>
        <w:rPr>
          <w:rFonts w:ascii="Byington" w:hAnsi="Byington"/>
          <w:sz w:val="24"/>
          <w:szCs w:val="28"/>
        </w:rPr>
      </w:pPr>
      <w:r>
        <w:rPr>
          <w:rFonts w:ascii="Byington" w:hAnsi="Byington"/>
          <w:sz w:val="24"/>
          <w:szCs w:val="28"/>
        </w:rPr>
        <w:tab/>
      </w:r>
      <w:r>
        <w:rPr>
          <w:rFonts w:ascii="Byington" w:hAnsi="Byington"/>
          <w:sz w:val="24"/>
          <w:szCs w:val="28"/>
        </w:rPr>
        <w:tab/>
      </w:r>
      <w:r w:rsidR="00D64A82" w:rsidRPr="00C96DA9">
        <w:rPr>
          <w:rFonts w:ascii="Byington" w:hAnsi="Byington"/>
          <w:sz w:val="24"/>
          <w:szCs w:val="28"/>
          <w:highlight w:val="yellow"/>
        </w:rPr>
        <w:t>Surgery Center XYZ</w:t>
      </w:r>
    </w:p>
    <w:p w14:paraId="279C5BA8" w14:textId="24D7A5D8" w:rsidR="00093EDE" w:rsidRPr="00065B06" w:rsidRDefault="00AF4145" w:rsidP="00093EDE">
      <w:pPr>
        <w:pStyle w:val="NoSpacing"/>
        <w:pBdr>
          <w:bottom w:val="single" w:sz="4" w:space="1" w:color="auto"/>
        </w:pBdr>
        <w:ind w:left="-360" w:right="-360"/>
        <w:jc w:val="center"/>
        <w:rPr>
          <w:rFonts w:ascii="Century" w:hAnsi="Century"/>
          <w:sz w:val="20"/>
          <w:szCs w:val="28"/>
        </w:rPr>
      </w:pPr>
      <w:r w:rsidRPr="00C96DA9">
        <w:rPr>
          <w:rFonts w:ascii="Century" w:hAnsi="Century"/>
          <w:sz w:val="20"/>
          <w:szCs w:val="28"/>
          <w:highlight w:val="yellow"/>
        </w:rPr>
        <w:t>6</w:t>
      </w:r>
      <w:r w:rsidR="00C96DA9" w:rsidRPr="00C96DA9">
        <w:rPr>
          <w:rFonts w:ascii="Century" w:hAnsi="Century"/>
          <w:sz w:val="20"/>
          <w:szCs w:val="28"/>
          <w:highlight w:val="yellow"/>
        </w:rPr>
        <w:t>00</w:t>
      </w:r>
      <w:r w:rsidRPr="00C96DA9">
        <w:rPr>
          <w:rFonts w:ascii="Century" w:hAnsi="Century"/>
          <w:sz w:val="20"/>
          <w:szCs w:val="28"/>
          <w:highlight w:val="yellow"/>
        </w:rPr>
        <w:t xml:space="preserve"> Parker Rd. Suite B Florissant, MO. 63303</w:t>
      </w:r>
      <w:r w:rsidR="00093EDE" w:rsidRPr="00C96DA9">
        <w:rPr>
          <w:rFonts w:ascii="Century" w:hAnsi="Century"/>
          <w:sz w:val="20"/>
          <w:szCs w:val="28"/>
          <w:highlight w:val="yellow"/>
        </w:rPr>
        <w:t xml:space="preserve"> (</w:t>
      </w:r>
      <w:r w:rsidRPr="00C96DA9">
        <w:rPr>
          <w:rFonts w:ascii="Century" w:hAnsi="Century"/>
          <w:sz w:val="20"/>
          <w:szCs w:val="28"/>
          <w:highlight w:val="yellow"/>
        </w:rPr>
        <w:t>314</w:t>
      </w:r>
      <w:r w:rsidR="00093EDE" w:rsidRPr="00C96DA9">
        <w:rPr>
          <w:rFonts w:ascii="Century" w:hAnsi="Century"/>
          <w:sz w:val="20"/>
          <w:szCs w:val="28"/>
          <w:highlight w:val="yellow"/>
        </w:rPr>
        <w:t xml:space="preserve">) </w:t>
      </w:r>
      <w:r w:rsidR="00C96DA9" w:rsidRPr="00C96DA9">
        <w:rPr>
          <w:rFonts w:ascii="Century" w:hAnsi="Century"/>
          <w:sz w:val="20"/>
          <w:szCs w:val="28"/>
          <w:highlight w:val="yellow"/>
        </w:rPr>
        <w:t>800</w:t>
      </w:r>
      <w:r w:rsidRPr="00C96DA9">
        <w:rPr>
          <w:rFonts w:ascii="Century" w:hAnsi="Century"/>
          <w:sz w:val="20"/>
          <w:szCs w:val="28"/>
          <w:highlight w:val="yellow"/>
        </w:rPr>
        <w:t>-1000</w:t>
      </w:r>
      <w:r w:rsidR="00093EDE" w:rsidRPr="00065B06">
        <w:rPr>
          <w:rFonts w:ascii="Century" w:hAnsi="Century"/>
          <w:sz w:val="20"/>
          <w:szCs w:val="28"/>
        </w:rPr>
        <w:t xml:space="preserve">  </w:t>
      </w:r>
    </w:p>
    <w:p w14:paraId="3474F640" w14:textId="77777777" w:rsidR="00093EDE" w:rsidRDefault="00093EDE" w:rsidP="00093EDE">
      <w:pPr>
        <w:pStyle w:val="NoSpacing"/>
        <w:ind w:left="-360" w:right="-360"/>
        <w:jc w:val="center"/>
        <w:rPr>
          <w:b/>
          <w:sz w:val="20"/>
        </w:rPr>
      </w:pPr>
      <w:r w:rsidRPr="00D601AE">
        <w:rPr>
          <w:b/>
          <w:sz w:val="20"/>
        </w:rPr>
        <w:t>PATIENT RIGHTS AND RESPONSIBILITIES</w:t>
      </w:r>
    </w:p>
    <w:p w14:paraId="0617D443" w14:textId="77777777" w:rsidR="00093EDE" w:rsidRPr="00D601AE" w:rsidRDefault="00093EDE" w:rsidP="00093EDE">
      <w:pPr>
        <w:pStyle w:val="NoSpacing"/>
        <w:ind w:left="-360" w:right="-360"/>
        <w:jc w:val="center"/>
        <w:rPr>
          <w:b/>
          <w:sz w:val="8"/>
        </w:rPr>
      </w:pPr>
    </w:p>
    <w:p w14:paraId="5B36CE1A" w14:textId="77777777" w:rsidR="00093EDE" w:rsidRPr="00D601AE" w:rsidRDefault="00093EDE" w:rsidP="00093EDE">
      <w:pPr>
        <w:pStyle w:val="NoSpacing"/>
        <w:ind w:left="-360" w:right="-360"/>
        <w:rPr>
          <w:b/>
          <w:sz w:val="20"/>
        </w:rPr>
      </w:pPr>
      <w:r w:rsidRPr="00D601AE">
        <w:rPr>
          <w:b/>
          <w:sz w:val="20"/>
        </w:rPr>
        <w:t>RIGHTS OF THE PATIENT:</w:t>
      </w:r>
    </w:p>
    <w:p w14:paraId="608DAB63" w14:textId="77777777" w:rsidR="00093EDE" w:rsidRPr="00065B06" w:rsidRDefault="00093EDE" w:rsidP="00093EDE">
      <w:pPr>
        <w:pStyle w:val="NoSpacing"/>
        <w:ind w:left="-360" w:right="-360"/>
        <w:rPr>
          <w:sz w:val="4"/>
        </w:rPr>
      </w:pPr>
    </w:p>
    <w:p w14:paraId="35F4DD0B" w14:textId="600BEFC7" w:rsidR="00093EDE" w:rsidRPr="00D601AE" w:rsidRDefault="00093EDE" w:rsidP="00093EDE">
      <w:pPr>
        <w:pStyle w:val="NoSpacing"/>
        <w:numPr>
          <w:ilvl w:val="0"/>
          <w:numId w:val="1"/>
        </w:numPr>
        <w:ind w:left="0" w:right="-360"/>
        <w:rPr>
          <w:sz w:val="16"/>
        </w:rPr>
      </w:pPr>
      <w:r w:rsidRPr="00D601AE">
        <w:rPr>
          <w:sz w:val="16"/>
        </w:rPr>
        <w:t xml:space="preserve">Every patient has the right to courtesy, respect, dignity, </w:t>
      </w:r>
      <w:r w:rsidR="0082071C">
        <w:rPr>
          <w:sz w:val="16"/>
        </w:rPr>
        <w:t xml:space="preserve">personal </w:t>
      </w:r>
      <w:r w:rsidRPr="00D601AE">
        <w:rPr>
          <w:sz w:val="16"/>
        </w:rPr>
        <w:t>privacy</w:t>
      </w:r>
      <w:r w:rsidR="00BE5535">
        <w:rPr>
          <w:sz w:val="16"/>
        </w:rPr>
        <w:t>, (including at check in</w:t>
      </w:r>
      <w:r w:rsidR="00C47E08">
        <w:rPr>
          <w:sz w:val="16"/>
        </w:rPr>
        <w:t xml:space="preserve">, </w:t>
      </w:r>
      <w:r w:rsidR="00384F22">
        <w:rPr>
          <w:sz w:val="16"/>
        </w:rPr>
        <w:t xml:space="preserve">evaluation, and treatment </w:t>
      </w:r>
      <w:r w:rsidR="000602CB">
        <w:rPr>
          <w:sz w:val="16"/>
        </w:rPr>
        <w:t>areas</w:t>
      </w:r>
      <w:r w:rsidR="00BE5535">
        <w:rPr>
          <w:sz w:val="16"/>
        </w:rPr>
        <w:t>)</w:t>
      </w:r>
      <w:r w:rsidRPr="00D601AE">
        <w:rPr>
          <w:sz w:val="16"/>
        </w:rPr>
        <w:t xml:space="preserve"> </w:t>
      </w:r>
      <w:r w:rsidR="00436B9F">
        <w:rPr>
          <w:sz w:val="16"/>
        </w:rPr>
        <w:t>consideration</w:t>
      </w:r>
      <w:r w:rsidR="00EA7A2B">
        <w:rPr>
          <w:sz w:val="16"/>
        </w:rPr>
        <w:t>,</w:t>
      </w:r>
      <w:r w:rsidR="00577CF5">
        <w:rPr>
          <w:sz w:val="16"/>
        </w:rPr>
        <w:t xml:space="preserve"> </w:t>
      </w:r>
      <w:r w:rsidRPr="00D601AE">
        <w:rPr>
          <w:sz w:val="16"/>
        </w:rPr>
        <w:t xml:space="preserve">responsiveness, and timely attention to his/her needs regardless of age, race, sex, </w:t>
      </w:r>
      <w:r w:rsidR="00460A0A">
        <w:rPr>
          <w:sz w:val="16"/>
        </w:rPr>
        <w:t xml:space="preserve">, </w:t>
      </w:r>
      <w:r w:rsidRPr="00D601AE">
        <w:rPr>
          <w:sz w:val="16"/>
        </w:rPr>
        <w:t>national origin, religion, cultural, physical handicap,</w:t>
      </w:r>
      <w:r w:rsidR="006059C2">
        <w:rPr>
          <w:sz w:val="16"/>
        </w:rPr>
        <w:t xml:space="preserve"> or</w:t>
      </w:r>
      <w:r w:rsidRPr="00D601AE">
        <w:rPr>
          <w:sz w:val="16"/>
        </w:rPr>
        <w:t xml:space="preserve"> personal value and beliefs.</w:t>
      </w:r>
      <w:r w:rsidR="00DE3266">
        <w:rPr>
          <w:sz w:val="16"/>
        </w:rPr>
        <w:t xml:space="preserve"> This will be without any form of abuse or harassment in </w:t>
      </w:r>
      <w:r w:rsidR="0013158B">
        <w:rPr>
          <w:sz w:val="16"/>
        </w:rPr>
        <w:t xml:space="preserve">a </w:t>
      </w:r>
      <w:r w:rsidR="00DE3266">
        <w:rPr>
          <w:sz w:val="16"/>
        </w:rPr>
        <w:t xml:space="preserve">safe setting. </w:t>
      </w:r>
    </w:p>
    <w:p w14:paraId="0DD0ADF0" w14:textId="30E1BC26" w:rsidR="00093EDE" w:rsidRPr="00D601AE" w:rsidRDefault="00093EDE" w:rsidP="00093EDE">
      <w:pPr>
        <w:pStyle w:val="NoSpacing"/>
        <w:numPr>
          <w:ilvl w:val="0"/>
          <w:numId w:val="1"/>
        </w:numPr>
        <w:ind w:left="0" w:right="-360"/>
        <w:rPr>
          <w:sz w:val="16"/>
        </w:rPr>
      </w:pPr>
      <w:r w:rsidRPr="00D601AE">
        <w:rPr>
          <w:sz w:val="16"/>
        </w:rPr>
        <w:t xml:space="preserve">Every patient has the right to confidentiality. Has the right to approve or refuse the release of medical information to any individual outside the facility, except in the case of transfer to another health facility, or as required by law or </w:t>
      </w:r>
      <w:r w:rsidR="00BB1AFD" w:rsidRPr="00D601AE">
        <w:rPr>
          <w:sz w:val="16"/>
        </w:rPr>
        <w:t>third-party</w:t>
      </w:r>
      <w:r w:rsidRPr="00D601AE">
        <w:rPr>
          <w:sz w:val="16"/>
        </w:rPr>
        <w:t xml:space="preserve"> payment contract. </w:t>
      </w:r>
    </w:p>
    <w:p w14:paraId="19AD99D8" w14:textId="3CBADE9D" w:rsidR="00093EDE" w:rsidRPr="00D601AE" w:rsidRDefault="00093EDE" w:rsidP="00093EDE">
      <w:pPr>
        <w:pStyle w:val="NoSpacing"/>
        <w:numPr>
          <w:ilvl w:val="0"/>
          <w:numId w:val="1"/>
        </w:numPr>
        <w:ind w:left="0" w:right="-360"/>
        <w:rPr>
          <w:sz w:val="16"/>
        </w:rPr>
      </w:pPr>
      <w:r w:rsidRPr="00D601AE">
        <w:rPr>
          <w:sz w:val="16"/>
        </w:rPr>
        <w:t>Every patient has the right to express grievances or complaints without fear of reprisals</w:t>
      </w:r>
      <w:r w:rsidR="002646EA">
        <w:rPr>
          <w:sz w:val="16"/>
        </w:rPr>
        <w:t xml:space="preserve"> regarding treatment of care that is (or fails to be) provided. </w:t>
      </w:r>
    </w:p>
    <w:p w14:paraId="33F3BC26" w14:textId="77777777" w:rsidR="00093EDE" w:rsidRPr="00D601AE" w:rsidRDefault="00093EDE" w:rsidP="00093EDE">
      <w:pPr>
        <w:pStyle w:val="NoSpacing"/>
        <w:numPr>
          <w:ilvl w:val="0"/>
          <w:numId w:val="1"/>
        </w:numPr>
        <w:ind w:left="0" w:right="-360"/>
        <w:rPr>
          <w:sz w:val="16"/>
        </w:rPr>
      </w:pPr>
      <w:r w:rsidRPr="00D601AE">
        <w:rPr>
          <w:sz w:val="16"/>
        </w:rPr>
        <w:t xml:space="preserve">Every patient has the right to continuity of health care. The physician may not discontinue treatment of a patient as long as further treatment is medically indicated, without giving the patient sufficient opportunity to make alternative arrangements. </w:t>
      </w:r>
    </w:p>
    <w:p w14:paraId="2885DEFD" w14:textId="1A62C1A8" w:rsidR="00093EDE" w:rsidRPr="00D601AE" w:rsidRDefault="00093EDE" w:rsidP="00093EDE">
      <w:pPr>
        <w:pStyle w:val="NoSpacing"/>
        <w:numPr>
          <w:ilvl w:val="0"/>
          <w:numId w:val="1"/>
        </w:numPr>
        <w:ind w:left="0" w:right="-360"/>
        <w:rPr>
          <w:sz w:val="16"/>
        </w:rPr>
      </w:pPr>
      <w:r w:rsidRPr="00D601AE">
        <w:rPr>
          <w:sz w:val="16"/>
        </w:rPr>
        <w:t xml:space="preserve">Every patient is provided complete information regarding diagnosis, </w:t>
      </w:r>
      <w:r w:rsidR="00BB1AFD" w:rsidRPr="00D601AE">
        <w:rPr>
          <w:sz w:val="16"/>
        </w:rPr>
        <w:t>treatment,</w:t>
      </w:r>
      <w:r w:rsidRPr="00D601AE">
        <w:rPr>
          <w:sz w:val="16"/>
        </w:rPr>
        <w:t xml:space="preserve"> and prognosis, as well as alternative treatments or procedures and the possible risks and side effects associated with treatment. If medically inadvisable to disclose to the patient such information, the information is given to a person designated by the patient or to a legally authorized individual. </w:t>
      </w:r>
      <w:r w:rsidR="00D36518">
        <w:rPr>
          <w:sz w:val="16"/>
        </w:rPr>
        <w:t xml:space="preserve">Language services, </w:t>
      </w:r>
      <w:r w:rsidR="00C6740A">
        <w:rPr>
          <w:sz w:val="16"/>
        </w:rPr>
        <w:t xml:space="preserve">sign language, and visual assistance </w:t>
      </w:r>
      <w:r w:rsidR="00AA2154">
        <w:rPr>
          <w:sz w:val="16"/>
        </w:rPr>
        <w:t>is</w:t>
      </w:r>
      <w:r w:rsidR="000A6CE6">
        <w:rPr>
          <w:sz w:val="16"/>
        </w:rPr>
        <w:t xml:space="preserve"> </w:t>
      </w:r>
      <w:r w:rsidR="00C6740A">
        <w:rPr>
          <w:sz w:val="16"/>
        </w:rPr>
        <w:t>offered as needed.</w:t>
      </w:r>
      <w:r w:rsidR="005F5A19">
        <w:rPr>
          <w:sz w:val="16"/>
        </w:rPr>
        <w:t xml:space="preserve"> </w:t>
      </w:r>
      <w:r w:rsidR="009B3A87">
        <w:rPr>
          <w:sz w:val="16"/>
        </w:rPr>
        <w:t>Clear, understandable</w:t>
      </w:r>
      <w:r w:rsidR="005F5A19">
        <w:rPr>
          <w:sz w:val="16"/>
        </w:rPr>
        <w:t xml:space="preserve"> </w:t>
      </w:r>
      <w:r w:rsidR="009B3A87">
        <w:rPr>
          <w:sz w:val="16"/>
        </w:rPr>
        <w:t xml:space="preserve">communication </w:t>
      </w:r>
      <w:r w:rsidR="00AA2154">
        <w:rPr>
          <w:sz w:val="16"/>
        </w:rPr>
        <w:t>is offered.</w:t>
      </w:r>
    </w:p>
    <w:p w14:paraId="32C859F1" w14:textId="77777777" w:rsidR="00093EDE" w:rsidRPr="00D601AE" w:rsidRDefault="00093EDE" w:rsidP="00093EDE">
      <w:pPr>
        <w:pStyle w:val="NoSpacing"/>
        <w:numPr>
          <w:ilvl w:val="0"/>
          <w:numId w:val="1"/>
        </w:numPr>
        <w:ind w:left="0" w:right="-360"/>
        <w:rPr>
          <w:sz w:val="16"/>
        </w:rPr>
      </w:pPr>
      <w:r w:rsidRPr="00D601AE">
        <w:rPr>
          <w:sz w:val="16"/>
        </w:rPr>
        <w:t xml:space="preserve">Every patient has the right to make decisions regarding the health care that is recommended by the physician. Accordingly, the patient may accept or refuse any recommended medical treatment. </w:t>
      </w:r>
    </w:p>
    <w:p w14:paraId="4B2F37B6" w14:textId="77777777" w:rsidR="00093EDE" w:rsidRPr="00D601AE" w:rsidRDefault="00093EDE" w:rsidP="00093EDE">
      <w:pPr>
        <w:pStyle w:val="NoSpacing"/>
        <w:numPr>
          <w:ilvl w:val="0"/>
          <w:numId w:val="1"/>
        </w:numPr>
        <w:ind w:left="0" w:right="-360"/>
        <w:rPr>
          <w:sz w:val="16"/>
        </w:rPr>
      </w:pPr>
      <w:r w:rsidRPr="00D601AE">
        <w:rPr>
          <w:sz w:val="16"/>
        </w:rPr>
        <w:t>Every Patient has the right to be informed of any research</w:t>
      </w:r>
      <w:r>
        <w:rPr>
          <w:sz w:val="16"/>
        </w:rPr>
        <w:t>/</w:t>
      </w:r>
      <w:r w:rsidRPr="00D601AE">
        <w:rPr>
          <w:sz w:val="16"/>
        </w:rPr>
        <w:t>experimental projects and to refuse participation without compromise to their usual care.</w:t>
      </w:r>
    </w:p>
    <w:p w14:paraId="6D790DB1" w14:textId="77777777" w:rsidR="00093EDE" w:rsidRPr="00D601AE" w:rsidRDefault="00093EDE" w:rsidP="00093EDE">
      <w:pPr>
        <w:pStyle w:val="NoSpacing"/>
        <w:numPr>
          <w:ilvl w:val="0"/>
          <w:numId w:val="1"/>
        </w:numPr>
        <w:ind w:left="0" w:right="-360"/>
        <w:rPr>
          <w:sz w:val="16"/>
        </w:rPr>
      </w:pPr>
      <w:r w:rsidRPr="00D601AE">
        <w:rPr>
          <w:sz w:val="16"/>
        </w:rPr>
        <w:t xml:space="preserve">Every patient has the right to appropriate treatment and care to include the assessment/managements of pain. </w:t>
      </w:r>
    </w:p>
    <w:p w14:paraId="580F3191" w14:textId="77777777" w:rsidR="00093EDE" w:rsidRPr="00D601AE" w:rsidRDefault="00093EDE" w:rsidP="00093EDE">
      <w:pPr>
        <w:pStyle w:val="NoSpacing"/>
        <w:numPr>
          <w:ilvl w:val="0"/>
          <w:numId w:val="1"/>
        </w:numPr>
        <w:ind w:left="0" w:right="-360"/>
        <w:rPr>
          <w:sz w:val="16"/>
        </w:rPr>
      </w:pPr>
      <w:r w:rsidRPr="00D601AE">
        <w:rPr>
          <w:sz w:val="16"/>
        </w:rPr>
        <w:t>Every patient has the right to understand facility charges. You have the right to an explanation of all facility charges related to your health care.</w:t>
      </w:r>
    </w:p>
    <w:p w14:paraId="59ED61AA" w14:textId="0DC0C84F" w:rsidR="00093EDE" w:rsidRPr="00D601AE" w:rsidRDefault="00093EDE" w:rsidP="00093EDE">
      <w:pPr>
        <w:pStyle w:val="NoSpacing"/>
        <w:numPr>
          <w:ilvl w:val="0"/>
          <w:numId w:val="1"/>
        </w:numPr>
        <w:ind w:left="0" w:right="-360"/>
        <w:rPr>
          <w:sz w:val="16"/>
        </w:rPr>
      </w:pPr>
      <w:r w:rsidRPr="00D601AE">
        <w:rPr>
          <w:sz w:val="16"/>
        </w:rPr>
        <w:t xml:space="preserve">Every patient has the right to all resuscitative measures; </w:t>
      </w:r>
      <w:r w:rsidR="00BB1AFD" w:rsidRPr="00D601AE">
        <w:rPr>
          <w:sz w:val="16"/>
        </w:rPr>
        <w:t>therefore,</w:t>
      </w:r>
      <w:r w:rsidRPr="00D601AE">
        <w:rPr>
          <w:sz w:val="16"/>
        </w:rPr>
        <w:t xml:space="preserve"> we will attempt to resuscitate a patient and transfer that patient to a hospital in the event of deterioration. </w:t>
      </w:r>
    </w:p>
    <w:p w14:paraId="02C8965F" w14:textId="1F553B08" w:rsidR="00093EDE" w:rsidRDefault="00093EDE" w:rsidP="00093EDE">
      <w:pPr>
        <w:pStyle w:val="NoSpacing"/>
        <w:numPr>
          <w:ilvl w:val="0"/>
          <w:numId w:val="1"/>
        </w:numPr>
        <w:ind w:left="0" w:right="-360"/>
        <w:rPr>
          <w:sz w:val="16"/>
        </w:rPr>
      </w:pPr>
      <w:r w:rsidRPr="00153AEE">
        <w:rPr>
          <w:sz w:val="16"/>
        </w:rPr>
        <w:t xml:space="preserve">If a patient is adjudged incompetent under applicable State </w:t>
      </w:r>
      <w:r w:rsidR="002646EA">
        <w:rPr>
          <w:sz w:val="16"/>
        </w:rPr>
        <w:t xml:space="preserve">laws by a court of proper jurisdiction, the rights of the patient are </w:t>
      </w:r>
      <w:r w:rsidR="00DE3266">
        <w:rPr>
          <w:sz w:val="16"/>
        </w:rPr>
        <w:t>exercised by the person appointed under State law to act on the patient’s behalf</w:t>
      </w:r>
      <w:r w:rsidR="00AB5461">
        <w:rPr>
          <w:sz w:val="16"/>
        </w:rPr>
        <w:t xml:space="preserve">. </w:t>
      </w:r>
    </w:p>
    <w:p w14:paraId="7502AB9B" w14:textId="38985B19" w:rsidR="00DE3266" w:rsidRPr="00153AEE" w:rsidRDefault="00DE3266" w:rsidP="00093EDE">
      <w:pPr>
        <w:pStyle w:val="NoSpacing"/>
        <w:numPr>
          <w:ilvl w:val="0"/>
          <w:numId w:val="1"/>
        </w:numPr>
        <w:ind w:left="0" w:right="-360"/>
        <w:rPr>
          <w:sz w:val="16"/>
        </w:rPr>
      </w:pPr>
      <w:r>
        <w:rPr>
          <w:sz w:val="16"/>
        </w:rPr>
        <w:t xml:space="preserve">If not adjudged incompetent under State law, any legal representative or surrogate designated by the patient in accordance with State law may exercise the patient’s rights to the extent allowed by State law. </w:t>
      </w:r>
    </w:p>
    <w:p w14:paraId="2263E397" w14:textId="3985BC61" w:rsidR="00093EDE" w:rsidRPr="00153AEE" w:rsidRDefault="00093EDE" w:rsidP="00093EDE">
      <w:pPr>
        <w:pStyle w:val="NoSpacing"/>
        <w:numPr>
          <w:ilvl w:val="0"/>
          <w:numId w:val="1"/>
        </w:numPr>
        <w:ind w:left="0" w:right="-360"/>
        <w:rPr>
          <w:sz w:val="18"/>
          <w:szCs w:val="16"/>
        </w:rPr>
      </w:pPr>
      <w:r w:rsidRPr="00153AEE">
        <w:rPr>
          <w:sz w:val="16"/>
          <w:szCs w:val="16"/>
        </w:rPr>
        <w:t>Patients have the right to request the credentials of all providers caring for them</w:t>
      </w:r>
      <w:r w:rsidRPr="00153AEE">
        <w:rPr>
          <w:sz w:val="18"/>
          <w:szCs w:val="16"/>
        </w:rPr>
        <w:t xml:space="preserve">. </w:t>
      </w:r>
    </w:p>
    <w:p w14:paraId="6D1ECD34" w14:textId="77777777" w:rsidR="00093EDE" w:rsidRPr="00153AEE" w:rsidRDefault="00093EDE" w:rsidP="00093EDE">
      <w:pPr>
        <w:pStyle w:val="NoSpacing"/>
        <w:ind w:left="-360" w:right="-360"/>
        <w:rPr>
          <w:sz w:val="6"/>
          <w:szCs w:val="16"/>
        </w:rPr>
      </w:pPr>
    </w:p>
    <w:p w14:paraId="51B32A51" w14:textId="77777777" w:rsidR="00093EDE" w:rsidRDefault="00093EDE" w:rsidP="00093EDE">
      <w:pPr>
        <w:pStyle w:val="NoSpacing"/>
        <w:ind w:left="-360" w:right="-360"/>
        <w:rPr>
          <w:b/>
          <w:sz w:val="20"/>
        </w:rPr>
      </w:pPr>
      <w:r w:rsidRPr="00153AEE">
        <w:rPr>
          <w:b/>
          <w:sz w:val="20"/>
        </w:rPr>
        <w:t>RESPONSIBILITIES OF THE PATIENTS</w:t>
      </w:r>
    </w:p>
    <w:p w14:paraId="616B4AF4" w14:textId="77777777" w:rsidR="00093EDE" w:rsidRPr="00D601AE" w:rsidRDefault="00093EDE" w:rsidP="00093EDE">
      <w:pPr>
        <w:pStyle w:val="NoSpacing"/>
        <w:ind w:left="-360" w:right="-360"/>
        <w:rPr>
          <w:b/>
          <w:sz w:val="6"/>
          <w:szCs w:val="16"/>
        </w:rPr>
      </w:pPr>
    </w:p>
    <w:p w14:paraId="6C275133" w14:textId="77777777" w:rsidR="00093EDE" w:rsidRPr="00D601AE" w:rsidRDefault="00093EDE" w:rsidP="00093EDE">
      <w:pPr>
        <w:pStyle w:val="NoSpacing"/>
        <w:numPr>
          <w:ilvl w:val="0"/>
          <w:numId w:val="2"/>
        </w:numPr>
        <w:ind w:left="0" w:right="-360"/>
        <w:rPr>
          <w:sz w:val="16"/>
          <w:szCs w:val="14"/>
        </w:rPr>
      </w:pPr>
      <w:r w:rsidRPr="00D601AE">
        <w:rPr>
          <w:sz w:val="16"/>
          <w:szCs w:val="14"/>
        </w:rPr>
        <w:t>Patients are responsible to be honest and direct about matters that relate to them, including answering questions honestly and completely.</w:t>
      </w:r>
    </w:p>
    <w:p w14:paraId="3B62F435" w14:textId="01D8072D" w:rsidR="00093EDE" w:rsidRPr="00D601AE" w:rsidRDefault="00093EDE" w:rsidP="00093EDE">
      <w:pPr>
        <w:pStyle w:val="NoSpacing"/>
        <w:numPr>
          <w:ilvl w:val="0"/>
          <w:numId w:val="2"/>
        </w:numPr>
        <w:ind w:left="0" w:right="-360"/>
        <w:rPr>
          <w:sz w:val="16"/>
          <w:szCs w:val="14"/>
        </w:rPr>
      </w:pPr>
      <w:r w:rsidRPr="00D601AE">
        <w:rPr>
          <w:sz w:val="16"/>
          <w:szCs w:val="14"/>
        </w:rPr>
        <w:t xml:space="preserve">Patients are responsible to provide accurate past and present medical history, present complaints, past illnesses, hospitalizations, surgeries, existence of advance directive, </w:t>
      </w:r>
      <w:r w:rsidR="00BB1AFD" w:rsidRPr="00D601AE">
        <w:rPr>
          <w:sz w:val="16"/>
          <w:szCs w:val="14"/>
        </w:rPr>
        <w:t>medication</w:t>
      </w:r>
      <w:r w:rsidR="00AF4145">
        <w:rPr>
          <w:sz w:val="16"/>
          <w:szCs w:val="14"/>
        </w:rPr>
        <w:t>s (including over the counter products and dietary supplements</w:t>
      </w:r>
      <w:r w:rsidR="00CC1CD2">
        <w:rPr>
          <w:sz w:val="16"/>
          <w:szCs w:val="14"/>
        </w:rPr>
        <w:t>),</w:t>
      </w:r>
      <w:r w:rsidRPr="00D601AE">
        <w:rPr>
          <w:sz w:val="16"/>
          <w:szCs w:val="14"/>
        </w:rPr>
        <w:t xml:space="preserve"> and other pertinent data. </w:t>
      </w:r>
    </w:p>
    <w:p w14:paraId="5E3F77A2" w14:textId="77777777" w:rsidR="00093EDE" w:rsidRPr="00D601AE" w:rsidRDefault="00093EDE" w:rsidP="00093EDE">
      <w:pPr>
        <w:pStyle w:val="NoSpacing"/>
        <w:numPr>
          <w:ilvl w:val="0"/>
          <w:numId w:val="2"/>
        </w:numPr>
        <w:ind w:left="0" w:right="-360"/>
        <w:rPr>
          <w:sz w:val="16"/>
          <w:szCs w:val="14"/>
        </w:rPr>
      </w:pPr>
      <w:r w:rsidRPr="00D601AE">
        <w:rPr>
          <w:sz w:val="16"/>
          <w:szCs w:val="14"/>
        </w:rPr>
        <w:t>Agree to accept all caregivers without regard to race, color, religion, sex, age, gender preference or handicap, or national origin.</w:t>
      </w:r>
    </w:p>
    <w:p w14:paraId="43DD6EA6" w14:textId="77777777" w:rsidR="00093EDE" w:rsidRPr="00D601AE" w:rsidRDefault="00093EDE" w:rsidP="00093EDE">
      <w:pPr>
        <w:pStyle w:val="NoSpacing"/>
        <w:numPr>
          <w:ilvl w:val="0"/>
          <w:numId w:val="2"/>
        </w:numPr>
        <w:ind w:left="0" w:right="-360"/>
        <w:rPr>
          <w:sz w:val="16"/>
          <w:szCs w:val="14"/>
        </w:rPr>
      </w:pPr>
      <w:r w:rsidRPr="00D601AE">
        <w:rPr>
          <w:sz w:val="16"/>
          <w:szCs w:val="14"/>
        </w:rPr>
        <w:t xml:space="preserve">Patients are responsible for assuring that the financial obligations for health care rendered are paid in a timely manner. </w:t>
      </w:r>
    </w:p>
    <w:p w14:paraId="20EAA641" w14:textId="77777777" w:rsidR="00093EDE" w:rsidRPr="00D601AE" w:rsidRDefault="00093EDE" w:rsidP="00093EDE">
      <w:pPr>
        <w:pStyle w:val="NoSpacing"/>
        <w:numPr>
          <w:ilvl w:val="0"/>
          <w:numId w:val="2"/>
        </w:numPr>
        <w:ind w:left="0" w:right="-360"/>
        <w:rPr>
          <w:sz w:val="16"/>
          <w:szCs w:val="14"/>
        </w:rPr>
      </w:pPr>
      <w:r w:rsidRPr="00D601AE">
        <w:rPr>
          <w:sz w:val="16"/>
          <w:szCs w:val="14"/>
        </w:rPr>
        <w:t xml:space="preserve">Patients are responsible to sign required consents and releases as needed. </w:t>
      </w:r>
    </w:p>
    <w:p w14:paraId="64F8DE2F" w14:textId="77777777" w:rsidR="00093EDE" w:rsidRPr="00D601AE" w:rsidRDefault="00093EDE" w:rsidP="00093EDE">
      <w:pPr>
        <w:pStyle w:val="NoSpacing"/>
        <w:numPr>
          <w:ilvl w:val="0"/>
          <w:numId w:val="2"/>
        </w:numPr>
        <w:ind w:left="0" w:right="-360"/>
        <w:rPr>
          <w:sz w:val="16"/>
          <w:szCs w:val="14"/>
        </w:rPr>
      </w:pPr>
      <w:r w:rsidRPr="00D601AE">
        <w:rPr>
          <w:sz w:val="16"/>
          <w:szCs w:val="14"/>
        </w:rPr>
        <w:t xml:space="preserve">Patients are responsible for their actions if they should refuse a treatment or procedure, or if they do not follow or understand the instructions given them by the physician or Surgery Center employees. </w:t>
      </w:r>
    </w:p>
    <w:p w14:paraId="3A70915C" w14:textId="77777777" w:rsidR="00093EDE" w:rsidRPr="00D601AE" w:rsidRDefault="00093EDE" w:rsidP="00093EDE">
      <w:pPr>
        <w:pStyle w:val="NoSpacing"/>
        <w:numPr>
          <w:ilvl w:val="0"/>
          <w:numId w:val="2"/>
        </w:numPr>
        <w:ind w:left="0" w:right="-360"/>
        <w:rPr>
          <w:sz w:val="16"/>
          <w:szCs w:val="14"/>
        </w:rPr>
      </w:pPr>
      <w:r w:rsidRPr="00D601AE">
        <w:rPr>
          <w:sz w:val="16"/>
          <w:szCs w:val="14"/>
        </w:rPr>
        <w:t xml:space="preserve">Patients are responsible for the disposition of their valuables, as the Surgery Center does not assume the responsibility. </w:t>
      </w:r>
    </w:p>
    <w:p w14:paraId="0B853990" w14:textId="77777777" w:rsidR="00093EDE" w:rsidRDefault="00093EDE" w:rsidP="00093EDE">
      <w:pPr>
        <w:pStyle w:val="NoSpacing"/>
        <w:numPr>
          <w:ilvl w:val="0"/>
          <w:numId w:val="2"/>
        </w:numPr>
        <w:ind w:left="0" w:right="-360"/>
        <w:rPr>
          <w:sz w:val="16"/>
          <w:szCs w:val="14"/>
        </w:rPr>
      </w:pPr>
      <w:r w:rsidRPr="00D601AE">
        <w:rPr>
          <w:sz w:val="16"/>
          <w:szCs w:val="14"/>
        </w:rPr>
        <w:t xml:space="preserve">Patients are responsible to be respectful of others, or other people’s property and the property of the Surgery Center. Patients are to observe safety and no smoking regulations. </w:t>
      </w:r>
    </w:p>
    <w:p w14:paraId="10FDF333" w14:textId="1DADABC5" w:rsidR="00D70B38" w:rsidRPr="00153AEE" w:rsidRDefault="00D70B38" w:rsidP="00093EDE">
      <w:pPr>
        <w:pStyle w:val="NoSpacing"/>
        <w:numPr>
          <w:ilvl w:val="0"/>
          <w:numId w:val="2"/>
        </w:numPr>
        <w:ind w:left="0" w:right="-360"/>
        <w:rPr>
          <w:sz w:val="16"/>
          <w:szCs w:val="14"/>
        </w:rPr>
      </w:pPr>
      <w:r w:rsidRPr="00153AEE">
        <w:rPr>
          <w:sz w:val="16"/>
          <w:szCs w:val="14"/>
        </w:rPr>
        <w:t xml:space="preserve">Patients have the responsibility to have a capable adult to drive them </w:t>
      </w:r>
      <w:r w:rsidR="004507CB" w:rsidRPr="00153AEE">
        <w:rPr>
          <w:sz w:val="16"/>
          <w:szCs w:val="14"/>
        </w:rPr>
        <w:t>at time of discharge</w:t>
      </w:r>
      <w:r w:rsidRPr="00153AEE">
        <w:rPr>
          <w:sz w:val="16"/>
          <w:szCs w:val="14"/>
        </w:rPr>
        <w:t xml:space="preserve"> </w:t>
      </w:r>
      <w:r w:rsidR="00A24E61" w:rsidRPr="00153AEE">
        <w:rPr>
          <w:sz w:val="16"/>
          <w:szCs w:val="14"/>
        </w:rPr>
        <w:t xml:space="preserve">and remain with them according to physician discharge instructions </w:t>
      </w:r>
      <w:r w:rsidRPr="00153AEE">
        <w:rPr>
          <w:sz w:val="16"/>
          <w:szCs w:val="14"/>
        </w:rPr>
        <w:t>unless the physician releases them from this responsibility.</w:t>
      </w:r>
    </w:p>
    <w:p w14:paraId="7967B39B" w14:textId="77777777" w:rsidR="00093EDE" w:rsidRPr="00153AEE" w:rsidRDefault="00093EDE" w:rsidP="00093EDE">
      <w:pPr>
        <w:pStyle w:val="NoSpacing"/>
        <w:ind w:left="-360" w:right="-360"/>
        <w:rPr>
          <w:sz w:val="6"/>
          <w:szCs w:val="14"/>
        </w:rPr>
      </w:pPr>
    </w:p>
    <w:p w14:paraId="1A623779" w14:textId="77777777" w:rsidR="00093EDE" w:rsidRDefault="00093EDE" w:rsidP="00093EDE">
      <w:pPr>
        <w:pStyle w:val="NoSpacing"/>
        <w:ind w:left="-360" w:right="-360"/>
        <w:rPr>
          <w:b/>
          <w:sz w:val="20"/>
        </w:rPr>
      </w:pPr>
      <w:r w:rsidRPr="00153AEE">
        <w:rPr>
          <w:b/>
          <w:sz w:val="20"/>
        </w:rPr>
        <w:t>ADVANCE DIRECTIVES</w:t>
      </w:r>
    </w:p>
    <w:p w14:paraId="44F6E1AB" w14:textId="77777777" w:rsidR="00093EDE" w:rsidRPr="00D601AE" w:rsidRDefault="00093EDE" w:rsidP="00093EDE">
      <w:pPr>
        <w:pStyle w:val="NoSpacing"/>
        <w:ind w:left="-360" w:right="-360"/>
        <w:rPr>
          <w:b/>
          <w:sz w:val="6"/>
        </w:rPr>
      </w:pPr>
    </w:p>
    <w:p w14:paraId="4E3C2640" w14:textId="3F50F8F0" w:rsidR="00093EDE" w:rsidRPr="00D601AE" w:rsidRDefault="00093EDE" w:rsidP="00093EDE">
      <w:pPr>
        <w:pStyle w:val="NoSpacing"/>
        <w:numPr>
          <w:ilvl w:val="0"/>
          <w:numId w:val="3"/>
        </w:numPr>
        <w:ind w:left="0" w:right="-360"/>
        <w:rPr>
          <w:sz w:val="16"/>
          <w:szCs w:val="14"/>
        </w:rPr>
      </w:pPr>
      <w:r w:rsidRPr="00D601AE">
        <w:rPr>
          <w:sz w:val="16"/>
          <w:szCs w:val="14"/>
        </w:rPr>
        <w:t xml:space="preserve">In the State </w:t>
      </w:r>
      <w:r w:rsidRPr="00D66D32">
        <w:rPr>
          <w:sz w:val="16"/>
          <w:szCs w:val="14"/>
          <w:highlight w:val="yellow"/>
        </w:rPr>
        <w:t xml:space="preserve">of </w:t>
      </w:r>
      <w:r w:rsidR="00501586" w:rsidRPr="00D66D32">
        <w:rPr>
          <w:sz w:val="16"/>
          <w:szCs w:val="14"/>
          <w:highlight w:val="yellow"/>
        </w:rPr>
        <w:t>Missouri</w:t>
      </w:r>
      <w:r w:rsidR="00501586">
        <w:rPr>
          <w:sz w:val="16"/>
          <w:szCs w:val="14"/>
        </w:rPr>
        <w:t xml:space="preserve"> </w:t>
      </w:r>
      <w:r w:rsidRPr="00D601AE">
        <w:rPr>
          <w:sz w:val="16"/>
          <w:szCs w:val="14"/>
        </w:rPr>
        <w:t xml:space="preserve">, each person has the primary right to request or refuse medical treatment subject to the state’s interest in protecting innocent third parties and to make Advance Directives or to execute Powers of Attorney </w:t>
      </w:r>
      <w:r w:rsidR="00B23698">
        <w:rPr>
          <w:sz w:val="16"/>
          <w:szCs w:val="14"/>
        </w:rPr>
        <w:t>t</w:t>
      </w:r>
      <w:r w:rsidRPr="00D601AE">
        <w:rPr>
          <w:sz w:val="16"/>
          <w:szCs w:val="14"/>
        </w:rPr>
        <w:t xml:space="preserve">hat authorize others to make decisions on their behalf. </w:t>
      </w:r>
    </w:p>
    <w:p w14:paraId="77E31467" w14:textId="6761C859" w:rsidR="00093EDE" w:rsidRPr="00D601AE" w:rsidRDefault="00D66D32" w:rsidP="00093EDE">
      <w:pPr>
        <w:pStyle w:val="NoSpacing"/>
        <w:numPr>
          <w:ilvl w:val="0"/>
          <w:numId w:val="3"/>
        </w:numPr>
        <w:ind w:left="0" w:right="-360"/>
        <w:rPr>
          <w:sz w:val="16"/>
          <w:szCs w:val="14"/>
        </w:rPr>
      </w:pPr>
      <w:r w:rsidRPr="00160D15">
        <w:rPr>
          <w:sz w:val="16"/>
          <w:szCs w:val="14"/>
          <w:highlight w:val="yellow"/>
        </w:rPr>
        <w:t>Surgery Center XYZ</w:t>
      </w:r>
      <w:r w:rsidR="00093EDE" w:rsidRPr="00D601AE">
        <w:rPr>
          <w:sz w:val="16"/>
          <w:szCs w:val="14"/>
        </w:rPr>
        <w:t xml:space="preserve"> provides full resuscitative services for all patients requiring emergency lifesaving/support measures. All patients are asked if they have an advance directive, which is placed in their medical record</w:t>
      </w:r>
      <w:r w:rsidR="00093EDE">
        <w:rPr>
          <w:sz w:val="16"/>
          <w:szCs w:val="14"/>
        </w:rPr>
        <w:t xml:space="preserve"> if provided.</w:t>
      </w:r>
      <w:r w:rsidR="00093EDE" w:rsidRPr="00D601AE">
        <w:rPr>
          <w:sz w:val="16"/>
          <w:szCs w:val="14"/>
        </w:rPr>
        <w:t xml:space="preserve"> All patients are also informed that the resuscitative efforts and transfer will occur in the event o</w:t>
      </w:r>
      <w:r w:rsidR="00093EDE">
        <w:rPr>
          <w:sz w:val="16"/>
          <w:szCs w:val="14"/>
        </w:rPr>
        <w:t>f</w:t>
      </w:r>
      <w:r w:rsidR="00093EDE" w:rsidRPr="00D601AE">
        <w:rPr>
          <w:sz w:val="16"/>
          <w:szCs w:val="14"/>
        </w:rPr>
        <w:t xml:space="preserve"> deterioration </w:t>
      </w:r>
      <w:r w:rsidR="00093EDE" w:rsidRPr="00160D15">
        <w:rPr>
          <w:sz w:val="16"/>
          <w:szCs w:val="14"/>
          <w:highlight w:val="yellow"/>
        </w:rPr>
        <w:t>at</w:t>
      </w:r>
      <w:r w:rsidR="00E249AD" w:rsidRPr="00160D15">
        <w:rPr>
          <w:sz w:val="16"/>
          <w:szCs w:val="14"/>
          <w:highlight w:val="yellow"/>
        </w:rPr>
        <w:t xml:space="preserve"> </w:t>
      </w:r>
      <w:r w:rsidR="00160D15" w:rsidRPr="00160D15">
        <w:rPr>
          <w:sz w:val="16"/>
          <w:szCs w:val="14"/>
          <w:highlight w:val="yellow"/>
        </w:rPr>
        <w:t>Surgery Center XYZ</w:t>
      </w:r>
      <w:r w:rsidR="00E249AD">
        <w:rPr>
          <w:sz w:val="16"/>
          <w:szCs w:val="14"/>
        </w:rPr>
        <w:t xml:space="preserve">. As elective surgeries would only expect a positive outcome, unexpected outcomes will be </w:t>
      </w:r>
      <w:proofErr w:type="gramStart"/>
      <w:r w:rsidR="00E249AD">
        <w:rPr>
          <w:sz w:val="16"/>
          <w:szCs w:val="14"/>
        </w:rPr>
        <w:t>handled</w:t>
      </w:r>
      <w:proofErr w:type="gramEnd"/>
      <w:r w:rsidR="00E249AD">
        <w:rPr>
          <w:sz w:val="16"/>
          <w:szCs w:val="14"/>
        </w:rPr>
        <w:t xml:space="preserve"> via transfer</w:t>
      </w:r>
      <w:r w:rsidR="00E244D2">
        <w:rPr>
          <w:sz w:val="16"/>
          <w:szCs w:val="14"/>
        </w:rPr>
        <w:t xml:space="preserve">. We will inform the transfer hospital of your Advance Directive status. </w:t>
      </w:r>
    </w:p>
    <w:p w14:paraId="5D444C10" w14:textId="1246277F" w:rsidR="00093EDE" w:rsidRDefault="00093EDE" w:rsidP="00093EDE">
      <w:pPr>
        <w:pStyle w:val="NoSpacing"/>
        <w:numPr>
          <w:ilvl w:val="0"/>
          <w:numId w:val="3"/>
        </w:numPr>
        <w:ind w:left="0" w:right="-360"/>
        <w:rPr>
          <w:sz w:val="16"/>
          <w:szCs w:val="14"/>
        </w:rPr>
      </w:pPr>
      <w:r w:rsidRPr="00D601AE">
        <w:rPr>
          <w:sz w:val="16"/>
          <w:szCs w:val="14"/>
        </w:rPr>
        <w:t>If you wish to complete an Advance Directive, copies of official s</w:t>
      </w:r>
      <w:r w:rsidR="00501586">
        <w:rPr>
          <w:sz w:val="16"/>
          <w:szCs w:val="14"/>
        </w:rPr>
        <w:t>tate</w:t>
      </w:r>
      <w:r w:rsidRPr="00D601AE">
        <w:rPr>
          <w:sz w:val="16"/>
          <w:szCs w:val="14"/>
        </w:rPr>
        <w:t xml:space="preserve"> forms are available at </w:t>
      </w:r>
      <w:r w:rsidR="00160D15" w:rsidRPr="007A0791">
        <w:rPr>
          <w:sz w:val="16"/>
          <w:szCs w:val="14"/>
          <w:highlight w:val="yellow"/>
        </w:rPr>
        <w:t>Surgery Center XYZ</w:t>
      </w:r>
      <w:r w:rsidR="00E249AD">
        <w:rPr>
          <w:sz w:val="16"/>
          <w:szCs w:val="14"/>
        </w:rPr>
        <w:t>.</w:t>
      </w:r>
      <w:r w:rsidRPr="00D601AE">
        <w:rPr>
          <w:sz w:val="16"/>
          <w:szCs w:val="14"/>
        </w:rPr>
        <w:t xml:space="preserve"> </w:t>
      </w:r>
    </w:p>
    <w:p w14:paraId="2026EA44" w14:textId="77777777" w:rsidR="00093EDE" w:rsidRPr="00D601AE" w:rsidRDefault="00093EDE" w:rsidP="00093EDE">
      <w:pPr>
        <w:pStyle w:val="NoSpacing"/>
        <w:ind w:left="-360" w:right="-360"/>
        <w:rPr>
          <w:sz w:val="6"/>
          <w:szCs w:val="14"/>
        </w:rPr>
      </w:pPr>
    </w:p>
    <w:p w14:paraId="0FF5EE20" w14:textId="77777777" w:rsidR="00093EDE" w:rsidRDefault="00093EDE" w:rsidP="00093EDE">
      <w:pPr>
        <w:pStyle w:val="NoSpacing"/>
        <w:ind w:left="-360" w:right="-360"/>
        <w:rPr>
          <w:b/>
          <w:sz w:val="20"/>
        </w:rPr>
      </w:pPr>
      <w:r w:rsidRPr="00D601AE">
        <w:rPr>
          <w:b/>
          <w:sz w:val="20"/>
        </w:rPr>
        <w:t>PATIENT COMPLAINT OR GRIEVANCE:</w:t>
      </w:r>
    </w:p>
    <w:p w14:paraId="68BCF6AC" w14:textId="5AEBA9A9" w:rsidR="00093EDE" w:rsidRPr="00153AEE" w:rsidRDefault="00093EDE" w:rsidP="00093EDE">
      <w:pPr>
        <w:pStyle w:val="NoSpacing"/>
        <w:ind w:left="-360" w:right="-360"/>
        <w:rPr>
          <w:sz w:val="16"/>
          <w:szCs w:val="14"/>
        </w:rPr>
      </w:pPr>
      <w:r w:rsidRPr="00153AEE">
        <w:rPr>
          <w:sz w:val="16"/>
          <w:szCs w:val="14"/>
        </w:rPr>
        <w:t xml:space="preserve">To report a complaint or grievance you may contact the facility </w:t>
      </w:r>
      <w:r w:rsidR="002646EA">
        <w:rPr>
          <w:sz w:val="16"/>
          <w:szCs w:val="14"/>
        </w:rPr>
        <w:t xml:space="preserve">Administrator </w:t>
      </w:r>
      <w:r w:rsidRPr="007A0791">
        <w:rPr>
          <w:sz w:val="16"/>
          <w:szCs w:val="14"/>
          <w:highlight w:val="yellow"/>
        </w:rPr>
        <w:t xml:space="preserve">at </w:t>
      </w:r>
      <w:r w:rsidR="00501586" w:rsidRPr="007A0791">
        <w:rPr>
          <w:sz w:val="16"/>
          <w:szCs w:val="14"/>
          <w:highlight w:val="yellow"/>
        </w:rPr>
        <w:t xml:space="preserve">(314) </w:t>
      </w:r>
      <w:r w:rsidR="007A0791" w:rsidRPr="007A0791">
        <w:rPr>
          <w:sz w:val="16"/>
          <w:szCs w:val="14"/>
          <w:highlight w:val="yellow"/>
        </w:rPr>
        <w:t>800</w:t>
      </w:r>
      <w:r w:rsidR="00501586" w:rsidRPr="007A0791">
        <w:rPr>
          <w:sz w:val="16"/>
          <w:szCs w:val="14"/>
          <w:highlight w:val="yellow"/>
        </w:rPr>
        <w:t>-1000</w:t>
      </w:r>
      <w:r w:rsidRPr="00153AEE">
        <w:rPr>
          <w:sz w:val="16"/>
          <w:szCs w:val="14"/>
        </w:rPr>
        <w:t xml:space="preserve"> or by mail at the address listed at the top of this page. The </w:t>
      </w:r>
      <w:r w:rsidR="002646EA">
        <w:rPr>
          <w:sz w:val="16"/>
          <w:szCs w:val="14"/>
        </w:rPr>
        <w:t>Administrator</w:t>
      </w:r>
      <w:r w:rsidRPr="00153AEE">
        <w:rPr>
          <w:sz w:val="16"/>
          <w:szCs w:val="14"/>
        </w:rPr>
        <w:t xml:space="preserve"> will investigate within seven days after the receipt of such grievance and make every effort to resolve the grievance to the patient’s satisfaction. You will receive a written response within </w:t>
      </w:r>
      <w:r w:rsidR="00A95A09" w:rsidRPr="00153AEE">
        <w:rPr>
          <w:sz w:val="16"/>
          <w:szCs w:val="14"/>
        </w:rPr>
        <w:t>thirty days</w:t>
      </w:r>
      <w:r w:rsidR="00E5291F" w:rsidRPr="00153AEE">
        <w:rPr>
          <w:sz w:val="16"/>
          <w:szCs w:val="14"/>
        </w:rPr>
        <w:t>.</w:t>
      </w:r>
      <w:r w:rsidRPr="00153AEE">
        <w:rPr>
          <w:sz w:val="16"/>
          <w:szCs w:val="14"/>
        </w:rPr>
        <w:t xml:space="preserve"> Additional contact information is listed below for state</w:t>
      </w:r>
      <w:r w:rsidR="002646EA">
        <w:rPr>
          <w:sz w:val="16"/>
          <w:szCs w:val="14"/>
        </w:rPr>
        <w:t xml:space="preserve"> and </w:t>
      </w:r>
      <w:r w:rsidRPr="00153AEE">
        <w:rPr>
          <w:sz w:val="16"/>
          <w:szCs w:val="14"/>
        </w:rPr>
        <w:t xml:space="preserve">federal </w:t>
      </w:r>
      <w:r w:rsidR="002646EA">
        <w:rPr>
          <w:sz w:val="16"/>
          <w:szCs w:val="14"/>
        </w:rPr>
        <w:t>programs</w:t>
      </w:r>
      <w:r w:rsidRPr="00153AEE">
        <w:rPr>
          <w:sz w:val="16"/>
          <w:szCs w:val="14"/>
        </w:rPr>
        <w:t xml:space="preserve">: </w:t>
      </w:r>
    </w:p>
    <w:p w14:paraId="5016F9CE" w14:textId="77777777" w:rsidR="002646EA" w:rsidRDefault="002646EA" w:rsidP="00093EDE">
      <w:pPr>
        <w:pStyle w:val="NoSpacing"/>
        <w:ind w:left="-360" w:right="-360"/>
        <w:rPr>
          <w:sz w:val="16"/>
          <w:szCs w:val="16"/>
        </w:rPr>
      </w:pPr>
    </w:p>
    <w:p w14:paraId="34501567" w14:textId="342B8176" w:rsidR="00093EDE" w:rsidRPr="00D601AE" w:rsidRDefault="00AF4145" w:rsidP="00093EDE">
      <w:pPr>
        <w:pStyle w:val="NoSpacing"/>
        <w:ind w:left="-360" w:right="-360"/>
        <w:rPr>
          <w:sz w:val="16"/>
          <w:szCs w:val="14"/>
        </w:rPr>
      </w:pPr>
      <w:r w:rsidRPr="007A0791">
        <w:rPr>
          <w:sz w:val="16"/>
          <w:szCs w:val="16"/>
          <w:highlight w:val="yellow"/>
        </w:rPr>
        <w:t xml:space="preserve">Missouri </w:t>
      </w:r>
      <w:r w:rsidR="00C24D2E" w:rsidRPr="007A0791">
        <w:rPr>
          <w:sz w:val="16"/>
          <w:szCs w:val="16"/>
          <w:highlight w:val="yellow"/>
        </w:rPr>
        <w:t>Dept. of Health and Senior Services 912 Wildwood Jefferson City, MO 65102-0570</w:t>
      </w:r>
      <w:r w:rsidR="002646EA" w:rsidRPr="007A0791">
        <w:rPr>
          <w:sz w:val="16"/>
          <w:szCs w:val="14"/>
          <w:highlight w:val="yellow"/>
        </w:rPr>
        <w:t xml:space="preserve"> 66612-1365</w:t>
      </w:r>
      <w:r w:rsidR="00C24D2E" w:rsidRPr="007A0791">
        <w:rPr>
          <w:sz w:val="16"/>
          <w:szCs w:val="14"/>
          <w:highlight w:val="yellow"/>
        </w:rPr>
        <w:t xml:space="preserve"> (573) 751-6400 info@health.mo.gov</w:t>
      </w:r>
    </w:p>
    <w:p w14:paraId="7F51DFFD" w14:textId="0EB4F062" w:rsidR="00093EDE" w:rsidRPr="00D601AE" w:rsidRDefault="00093EDE" w:rsidP="00093EDE">
      <w:pPr>
        <w:pStyle w:val="NoSpacing"/>
        <w:ind w:left="-360" w:right="-360"/>
        <w:rPr>
          <w:sz w:val="16"/>
          <w:szCs w:val="14"/>
        </w:rPr>
      </w:pPr>
      <w:r w:rsidRPr="00D601AE">
        <w:rPr>
          <w:sz w:val="16"/>
          <w:szCs w:val="14"/>
        </w:rPr>
        <w:tab/>
      </w:r>
    </w:p>
    <w:p w14:paraId="030AE95F" w14:textId="77777777" w:rsidR="00093EDE" w:rsidRPr="00D601AE" w:rsidRDefault="00093EDE" w:rsidP="00093EDE">
      <w:pPr>
        <w:pStyle w:val="NoSpacing"/>
        <w:ind w:left="-360" w:right="-360"/>
        <w:rPr>
          <w:sz w:val="16"/>
          <w:szCs w:val="14"/>
        </w:rPr>
      </w:pPr>
    </w:p>
    <w:p w14:paraId="54A789BF" w14:textId="77777777" w:rsidR="00093EDE" w:rsidRPr="00D601AE" w:rsidRDefault="00093EDE" w:rsidP="00093EDE">
      <w:pPr>
        <w:pStyle w:val="NoSpacing"/>
        <w:ind w:left="-360" w:right="-360" w:firstLine="720"/>
        <w:rPr>
          <w:i/>
          <w:sz w:val="16"/>
          <w:szCs w:val="14"/>
        </w:rPr>
      </w:pPr>
      <w:r w:rsidRPr="00D601AE">
        <w:rPr>
          <w:i/>
          <w:sz w:val="16"/>
          <w:szCs w:val="14"/>
        </w:rPr>
        <w:t>All Medicare beneficiaries may file a complaint or grievance with the Medicare Beneficiary Ombudsman online at:</w:t>
      </w:r>
    </w:p>
    <w:p w14:paraId="3A5C52FC" w14:textId="77777777" w:rsidR="00093EDE" w:rsidRDefault="00093EDE" w:rsidP="00093EDE">
      <w:pPr>
        <w:pStyle w:val="NoSpacing"/>
        <w:tabs>
          <w:tab w:val="left" w:pos="360"/>
        </w:tabs>
        <w:ind w:left="-360" w:right="-360"/>
        <w:rPr>
          <w:sz w:val="16"/>
          <w:szCs w:val="14"/>
        </w:rPr>
      </w:pPr>
      <w:r>
        <w:rPr>
          <w:sz w:val="16"/>
          <w:szCs w:val="14"/>
        </w:rPr>
        <w:tab/>
      </w:r>
      <w:r>
        <w:rPr>
          <w:sz w:val="16"/>
          <w:szCs w:val="14"/>
        </w:rPr>
        <w:tab/>
      </w:r>
      <w:r w:rsidRPr="00D601AE">
        <w:rPr>
          <w:sz w:val="16"/>
          <w:szCs w:val="14"/>
        </w:rPr>
        <w:t xml:space="preserve"> </w:t>
      </w:r>
      <w:r w:rsidRPr="00153AEE">
        <w:rPr>
          <w:sz w:val="16"/>
          <w:szCs w:val="14"/>
        </w:rPr>
        <w:t>http://www.medicare.gov/claims-and-appeals/medicare-rights/get-help/ombudsman.html      Telephone: 800.633.4227</w:t>
      </w:r>
    </w:p>
    <w:p w14:paraId="02E85BED" w14:textId="77777777" w:rsidR="00093EDE" w:rsidRDefault="00093EDE" w:rsidP="00093EDE">
      <w:pPr>
        <w:pStyle w:val="NoSpacing"/>
        <w:tabs>
          <w:tab w:val="left" w:pos="360"/>
        </w:tabs>
        <w:ind w:left="-360" w:right="-360"/>
        <w:rPr>
          <w:b/>
          <w:sz w:val="16"/>
          <w:szCs w:val="14"/>
        </w:rPr>
      </w:pPr>
    </w:p>
    <w:p w14:paraId="271B466D" w14:textId="77777777" w:rsidR="00093EDE" w:rsidRPr="00D601AE" w:rsidRDefault="00093EDE" w:rsidP="00093EDE">
      <w:pPr>
        <w:pStyle w:val="NoSpacing"/>
        <w:tabs>
          <w:tab w:val="left" w:pos="360"/>
        </w:tabs>
        <w:ind w:left="-360" w:right="-360"/>
        <w:rPr>
          <w:b/>
          <w:sz w:val="16"/>
          <w:szCs w:val="14"/>
        </w:rPr>
      </w:pPr>
      <w:r w:rsidRPr="00153AEE">
        <w:rPr>
          <w:b/>
          <w:sz w:val="16"/>
          <w:szCs w:val="14"/>
        </w:rPr>
        <w:t>OWNERSHIP DISCLOSURE</w:t>
      </w:r>
      <w:r w:rsidRPr="00D601AE">
        <w:rPr>
          <w:b/>
          <w:sz w:val="16"/>
          <w:szCs w:val="14"/>
        </w:rPr>
        <w:t>:</w:t>
      </w:r>
    </w:p>
    <w:p w14:paraId="5C698755" w14:textId="77777777" w:rsidR="00093EDE" w:rsidRPr="00D601AE" w:rsidRDefault="00093EDE" w:rsidP="00093EDE">
      <w:pPr>
        <w:pStyle w:val="NoSpacing"/>
        <w:tabs>
          <w:tab w:val="left" w:pos="360"/>
        </w:tabs>
        <w:ind w:left="-360" w:right="-360"/>
        <w:rPr>
          <w:sz w:val="16"/>
          <w:szCs w:val="14"/>
        </w:rPr>
      </w:pPr>
      <w:r w:rsidRPr="00D601AE">
        <w:rPr>
          <w:sz w:val="16"/>
          <w:szCs w:val="14"/>
          <w:u w:val="single"/>
        </w:rPr>
        <w:t>Physician</w:t>
      </w:r>
      <w:r w:rsidRPr="00D601AE">
        <w:rPr>
          <w:sz w:val="16"/>
          <w:szCs w:val="14"/>
        </w:rPr>
        <w:tab/>
      </w:r>
      <w:r w:rsidRPr="00D601AE">
        <w:rPr>
          <w:sz w:val="16"/>
          <w:szCs w:val="14"/>
        </w:rPr>
        <w:tab/>
      </w:r>
      <w:r>
        <w:rPr>
          <w:sz w:val="16"/>
          <w:szCs w:val="14"/>
        </w:rPr>
        <w:tab/>
      </w:r>
      <w:r>
        <w:rPr>
          <w:sz w:val="16"/>
          <w:szCs w:val="14"/>
        </w:rPr>
        <w:tab/>
      </w:r>
      <w:r>
        <w:rPr>
          <w:sz w:val="16"/>
          <w:szCs w:val="14"/>
        </w:rPr>
        <w:tab/>
      </w:r>
      <w:r>
        <w:rPr>
          <w:sz w:val="16"/>
          <w:szCs w:val="14"/>
        </w:rPr>
        <w:tab/>
      </w:r>
      <w:r w:rsidRPr="00D601AE">
        <w:rPr>
          <w:sz w:val="16"/>
          <w:szCs w:val="14"/>
          <w:u w:val="single"/>
        </w:rPr>
        <w:t>Address</w:t>
      </w:r>
      <w:r w:rsidRPr="00D601AE">
        <w:rPr>
          <w:sz w:val="16"/>
          <w:szCs w:val="14"/>
        </w:rPr>
        <w:tab/>
      </w:r>
      <w:r w:rsidRPr="00D601AE">
        <w:rPr>
          <w:sz w:val="16"/>
          <w:szCs w:val="14"/>
        </w:rPr>
        <w:tab/>
      </w:r>
      <w:r w:rsidRPr="00D601AE">
        <w:rPr>
          <w:sz w:val="16"/>
          <w:szCs w:val="14"/>
        </w:rPr>
        <w:tab/>
      </w:r>
      <w:r>
        <w:rPr>
          <w:sz w:val="16"/>
          <w:szCs w:val="14"/>
        </w:rPr>
        <w:tab/>
      </w:r>
      <w:r>
        <w:rPr>
          <w:sz w:val="16"/>
          <w:szCs w:val="14"/>
        </w:rPr>
        <w:tab/>
      </w:r>
      <w:r>
        <w:rPr>
          <w:sz w:val="16"/>
          <w:szCs w:val="14"/>
        </w:rPr>
        <w:tab/>
      </w:r>
      <w:r>
        <w:rPr>
          <w:sz w:val="16"/>
          <w:szCs w:val="14"/>
          <w:u w:val="single"/>
        </w:rPr>
        <w:t>NPI Number</w:t>
      </w:r>
    </w:p>
    <w:p w14:paraId="5779C083" w14:textId="03890D8C" w:rsidR="00093EDE" w:rsidRDefault="0013158B" w:rsidP="00093EDE">
      <w:pPr>
        <w:pStyle w:val="NoSpacing"/>
        <w:tabs>
          <w:tab w:val="left" w:pos="360"/>
        </w:tabs>
        <w:ind w:left="-360" w:right="-360"/>
        <w:rPr>
          <w:sz w:val="16"/>
          <w:szCs w:val="14"/>
        </w:rPr>
      </w:pPr>
      <w:r w:rsidRPr="007A0791">
        <w:rPr>
          <w:sz w:val="16"/>
          <w:szCs w:val="14"/>
          <w:highlight w:val="yellow"/>
        </w:rPr>
        <w:t xml:space="preserve">Dr. </w:t>
      </w:r>
      <w:r w:rsidR="00AF4145" w:rsidRPr="007A0791">
        <w:rPr>
          <w:sz w:val="16"/>
          <w:szCs w:val="14"/>
          <w:highlight w:val="yellow"/>
        </w:rPr>
        <w:t>S</w:t>
      </w:r>
      <w:r w:rsidR="00D64A82" w:rsidRPr="007A0791">
        <w:rPr>
          <w:sz w:val="16"/>
          <w:szCs w:val="14"/>
          <w:highlight w:val="yellow"/>
        </w:rPr>
        <w:t xml:space="preserve">mith  </w:t>
      </w:r>
      <w:r w:rsidRPr="007A0791">
        <w:rPr>
          <w:sz w:val="16"/>
          <w:szCs w:val="14"/>
          <w:highlight w:val="yellow"/>
        </w:rPr>
        <w:t xml:space="preserve">                                                             </w:t>
      </w:r>
      <w:r w:rsidR="00AF4145" w:rsidRPr="007A0791">
        <w:rPr>
          <w:sz w:val="16"/>
          <w:szCs w:val="14"/>
          <w:highlight w:val="yellow"/>
        </w:rPr>
        <w:t>6</w:t>
      </w:r>
      <w:r w:rsidR="007A0791">
        <w:rPr>
          <w:sz w:val="16"/>
          <w:szCs w:val="14"/>
          <w:highlight w:val="yellow"/>
        </w:rPr>
        <w:t>00</w:t>
      </w:r>
      <w:r w:rsidR="00AF4145" w:rsidRPr="007A0791">
        <w:rPr>
          <w:sz w:val="16"/>
          <w:szCs w:val="14"/>
          <w:highlight w:val="yellow"/>
        </w:rPr>
        <w:t xml:space="preserve"> Parker Rd. Suite B Florissant, MO 63303 (314) 274-1000  </w:t>
      </w:r>
      <w:r w:rsidR="000F70DC" w:rsidRPr="007A0791">
        <w:rPr>
          <w:sz w:val="16"/>
          <w:szCs w:val="14"/>
          <w:highlight w:val="yellow"/>
        </w:rPr>
        <w:t xml:space="preserve">   </w:t>
      </w:r>
      <w:r w:rsidR="00093EDE" w:rsidRPr="007A0791">
        <w:rPr>
          <w:sz w:val="16"/>
          <w:szCs w:val="14"/>
          <w:highlight w:val="yellow"/>
        </w:rPr>
        <w:tab/>
      </w:r>
      <w:r w:rsidR="00093EDE" w:rsidRPr="007A0791">
        <w:rPr>
          <w:sz w:val="16"/>
          <w:szCs w:val="14"/>
          <w:highlight w:val="yellow"/>
        </w:rPr>
        <w:tab/>
      </w:r>
      <w:r w:rsidR="00AF4145" w:rsidRPr="007A0791">
        <w:rPr>
          <w:sz w:val="16"/>
          <w:szCs w:val="14"/>
          <w:highlight w:val="yellow"/>
        </w:rPr>
        <w:t>1932719754</w:t>
      </w:r>
      <w:r w:rsidR="00093EDE">
        <w:rPr>
          <w:sz w:val="16"/>
          <w:szCs w:val="14"/>
        </w:rPr>
        <w:tab/>
      </w:r>
      <w:r w:rsidR="00A24E61">
        <w:rPr>
          <w:sz w:val="16"/>
          <w:szCs w:val="14"/>
        </w:rPr>
        <w:t xml:space="preserve">  </w:t>
      </w:r>
    </w:p>
    <w:p w14:paraId="74DB4C5C" w14:textId="77777777" w:rsidR="00093EDE" w:rsidRDefault="00093EDE" w:rsidP="00093EDE">
      <w:pPr>
        <w:pStyle w:val="NoSpacing"/>
        <w:tabs>
          <w:tab w:val="left" w:pos="360"/>
        </w:tabs>
        <w:rPr>
          <w:sz w:val="16"/>
          <w:szCs w:val="14"/>
        </w:rPr>
      </w:pPr>
    </w:p>
    <w:p w14:paraId="1C0D5F68" w14:textId="77777777" w:rsidR="00305B97" w:rsidRDefault="00305B97"/>
    <w:sectPr w:rsidR="00305B97" w:rsidSect="00CB16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4161" w14:textId="77777777" w:rsidR="00A07B3B" w:rsidRDefault="00A07B3B" w:rsidP="00CB1696">
      <w:pPr>
        <w:spacing w:after="0" w:line="240" w:lineRule="auto"/>
      </w:pPr>
      <w:r>
        <w:separator/>
      </w:r>
    </w:p>
  </w:endnote>
  <w:endnote w:type="continuationSeparator" w:id="0">
    <w:p w14:paraId="7B57DD59" w14:textId="77777777" w:rsidR="00A07B3B" w:rsidRDefault="00A07B3B" w:rsidP="00CB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yington">
    <w:altName w:val="Nyala"/>
    <w:charset w:val="00"/>
    <w:family w:val="auto"/>
    <w:pitch w:val="variable"/>
    <w:sig w:usb0="00000003" w:usb1="0000004A"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94EA" w14:textId="77777777" w:rsidR="00A07B3B" w:rsidRDefault="00A07B3B" w:rsidP="00CB1696">
      <w:pPr>
        <w:spacing w:after="0" w:line="240" w:lineRule="auto"/>
      </w:pPr>
      <w:r>
        <w:separator/>
      </w:r>
    </w:p>
  </w:footnote>
  <w:footnote w:type="continuationSeparator" w:id="0">
    <w:p w14:paraId="0CF1D73A" w14:textId="77777777" w:rsidR="00A07B3B" w:rsidRDefault="00A07B3B" w:rsidP="00CB1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556C"/>
    <w:multiLevelType w:val="hybridMultilevel"/>
    <w:tmpl w:val="CC92767C"/>
    <w:lvl w:ilvl="0" w:tplc="BBB497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83252"/>
    <w:multiLevelType w:val="hybridMultilevel"/>
    <w:tmpl w:val="65947370"/>
    <w:lvl w:ilvl="0" w:tplc="BBB497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B174E"/>
    <w:multiLevelType w:val="hybridMultilevel"/>
    <w:tmpl w:val="652CC410"/>
    <w:lvl w:ilvl="0" w:tplc="BBB497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1625">
    <w:abstractNumId w:val="0"/>
  </w:num>
  <w:num w:numId="2" w16cid:durableId="1234199033">
    <w:abstractNumId w:val="1"/>
  </w:num>
  <w:num w:numId="3" w16cid:durableId="110974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DE"/>
    <w:rsid w:val="000602CB"/>
    <w:rsid w:val="00093EDE"/>
    <w:rsid w:val="000A6CE6"/>
    <w:rsid w:val="000F70DC"/>
    <w:rsid w:val="001058CB"/>
    <w:rsid w:val="0013158B"/>
    <w:rsid w:val="00153AEE"/>
    <w:rsid w:val="00160D15"/>
    <w:rsid w:val="00197C91"/>
    <w:rsid w:val="001C3BBD"/>
    <w:rsid w:val="001F3853"/>
    <w:rsid w:val="0021490E"/>
    <w:rsid w:val="002273F5"/>
    <w:rsid w:val="00235CB6"/>
    <w:rsid w:val="002646EA"/>
    <w:rsid w:val="00276105"/>
    <w:rsid w:val="002E16AD"/>
    <w:rsid w:val="00305B97"/>
    <w:rsid w:val="003462FB"/>
    <w:rsid w:val="00384F22"/>
    <w:rsid w:val="003A0DF9"/>
    <w:rsid w:val="00436B9F"/>
    <w:rsid w:val="004507CB"/>
    <w:rsid w:val="00460A0A"/>
    <w:rsid w:val="00495148"/>
    <w:rsid w:val="004F4500"/>
    <w:rsid w:val="00501586"/>
    <w:rsid w:val="00562991"/>
    <w:rsid w:val="00577CF5"/>
    <w:rsid w:val="005B5112"/>
    <w:rsid w:val="005D61FF"/>
    <w:rsid w:val="005E6C6C"/>
    <w:rsid w:val="005F5A19"/>
    <w:rsid w:val="006059C2"/>
    <w:rsid w:val="0065597D"/>
    <w:rsid w:val="006C64DB"/>
    <w:rsid w:val="006D5664"/>
    <w:rsid w:val="00726ED6"/>
    <w:rsid w:val="007A0791"/>
    <w:rsid w:val="007E1C0B"/>
    <w:rsid w:val="0082071C"/>
    <w:rsid w:val="00821132"/>
    <w:rsid w:val="008474BC"/>
    <w:rsid w:val="00850761"/>
    <w:rsid w:val="0085451E"/>
    <w:rsid w:val="0089203B"/>
    <w:rsid w:val="008E05D8"/>
    <w:rsid w:val="008F4D1E"/>
    <w:rsid w:val="00931CAD"/>
    <w:rsid w:val="00936A89"/>
    <w:rsid w:val="009B3A87"/>
    <w:rsid w:val="009D1218"/>
    <w:rsid w:val="009E2669"/>
    <w:rsid w:val="00A03619"/>
    <w:rsid w:val="00A07B3B"/>
    <w:rsid w:val="00A24E61"/>
    <w:rsid w:val="00A7151B"/>
    <w:rsid w:val="00A9572C"/>
    <w:rsid w:val="00A95A09"/>
    <w:rsid w:val="00AA2154"/>
    <w:rsid w:val="00AB5461"/>
    <w:rsid w:val="00AB5820"/>
    <w:rsid w:val="00AF4145"/>
    <w:rsid w:val="00B14E0B"/>
    <w:rsid w:val="00B23698"/>
    <w:rsid w:val="00B270DA"/>
    <w:rsid w:val="00B64565"/>
    <w:rsid w:val="00BB1AFD"/>
    <w:rsid w:val="00BE5535"/>
    <w:rsid w:val="00C21A25"/>
    <w:rsid w:val="00C24D2E"/>
    <w:rsid w:val="00C36A04"/>
    <w:rsid w:val="00C47E08"/>
    <w:rsid w:val="00C64C4B"/>
    <w:rsid w:val="00C6740A"/>
    <w:rsid w:val="00C8018D"/>
    <w:rsid w:val="00C96DA9"/>
    <w:rsid w:val="00CB1696"/>
    <w:rsid w:val="00CC1CD2"/>
    <w:rsid w:val="00D36518"/>
    <w:rsid w:val="00D44FC4"/>
    <w:rsid w:val="00D549C2"/>
    <w:rsid w:val="00D64A82"/>
    <w:rsid w:val="00D66D32"/>
    <w:rsid w:val="00D70B38"/>
    <w:rsid w:val="00D75B9D"/>
    <w:rsid w:val="00D77C72"/>
    <w:rsid w:val="00DE3266"/>
    <w:rsid w:val="00E244D2"/>
    <w:rsid w:val="00E249AD"/>
    <w:rsid w:val="00E5291F"/>
    <w:rsid w:val="00E55E8E"/>
    <w:rsid w:val="00E9438E"/>
    <w:rsid w:val="00EA7A2B"/>
    <w:rsid w:val="00FB1754"/>
    <w:rsid w:val="00FE0A6D"/>
    <w:rsid w:val="00FE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F311"/>
  <w15:docId w15:val="{341D1C29-8FFD-43EE-AD35-1954DA4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EDE"/>
    <w:pPr>
      <w:spacing w:after="0" w:line="240" w:lineRule="auto"/>
    </w:pPr>
    <w:rPr>
      <w:rFonts w:ascii="Calibri" w:eastAsia="Times New Roman" w:hAnsi="Calibri" w:cs="Calibri"/>
    </w:rPr>
  </w:style>
  <w:style w:type="paragraph" w:styleId="Header">
    <w:name w:val="header"/>
    <w:basedOn w:val="Normal"/>
    <w:link w:val="HeaderChar"/>
    <w:uiPriority w:val="99"/>
    <w:unhideWhenUsed/>
    <w:rsid w:val="00CB1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696"/>
  </w:style>
  <w:style w:type="paragraph" w:styleId="Footer">
    <w:name w:val="footer"/>
    <w:basedOn w:val="Normal"/>
    <w:link w:val="FooterChar"/>
    <w:uiPriority w:val="99"/>
    <w:unhideWhenUsed/>
    <w:rsid w:val="00CB1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ac0df32-a34c-48e1-a107-318b2713638b" xsi:nil="true"/>
    <lcf76f155ced4ddcb4097134ff3c332f xmlns="0672357b-15d9-4e2b-b1ed-1c11a03ec3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E596D357EBE4A88646DF0C8EE29B8" ma:contentTypeVersion="19" ma:contentTypeDescription="Create a new document." ma:contentTypeScope="" ma:versionID="df86d7de8addfa1a59f36dba40e00805">
  <xsd:schema xmlns:xsd="http://www.w3.org/2001/XMLSchema" xmlns:xs="http://www.w3.org/2001/XMLSchema" xmlns:p="http://schemas.microsoft.com/office/2006/metadata/properties" xmlns:ns2="0672357b-15d9-4e2b-b1ed-1c11a03ec33c" xmlns:ns3="0ac0df32-a34c-48e1-a107-318b2713638b" targetNamespace="http://schemas.microsoft.com/office/2006/metadata/properties" ma:root="true" ma:fieldsID="4c9071b41a9efb7d1b18ee1736ae476e" ns2:_="" ns3:_="">
    <xsd:import namespace="0672357b-15d9-4e2b-b1ed-1c11a03ec33c"/>
    <xsd:import namespace="0ac0df32-a34c-48e1-a107-318b27136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2357b-15d9-4e2b-b1ed-1c11a03ec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4a35f8-6812-4596-b22d-d6c86dabb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0df32-a34c-48e1-a107-318b271363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424e99-1b97-4b11-88ce-caac62d7a1db}" ma:internalName="TaxCatchAll" ma:showField="CatchAllData" ma:web="0ac0df32-a34c-48e1-a107-318b2713638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E1752-4869-44FF-8098-CDB62C7C47E4}">
  <ds:schemaRefs>
    <ds:schemaRef ds:uri="http://schemas.openxmlformats.org/officeDocument/2006/bibliography"/>
  </ds:schemaRefs>
</ds:datastoreItem>
</file>

<file path=customXml/itemProps2.xml><?xml version="1.0" encoding="utf-8"?>
<ds:datastoreItem xmlns:ds="http://schemas.openxmlformats.org/officeDocument/2006/customXml" ds:itemID="{F6781053-7C81-4BCE-BE83-17E2AC2AB16C}">
  <ds:schemaRefs>
    <ds:schemaRef ds:uri="http://schemas.microsoft.com/office/2006/metadata/properties"/>
    <ds:schemaRef ds:uri="http://schemas.microsoft.com/office/infopath/2007/PartnerControls"/>
    <ds:schemaRef ds:uri="0ac0df32-a34c-48e1-a107-318b2713638b"/>
    <ds:schemaRef ds:uri="0672357b-15d9-4e2b-b1ed-1c11a03ec33c"/>
  </ds:schemaRefs>
</ds:datastoreItem>
</file>

<file path=customXml/itemProps3.xml><?xml version="1.0" encoding="utf-8"?>
<ds:datastoreItem xmlns:ds="http://schemas.openxmlformats.org/officeDocument/2006/customXml" ds:itemID="{61EA729D-87E8-42C1-AF5A-9744ABB0A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2357b-15d9-4e2b-b1ed-1c11a03ec33c"/>
    <ds:schemaRef ds:uri="0ac0df32-a34c-48e1-a107-318b27136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23DC9-8AB1-493F-91F5-ACAF2C0E4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979</Words>
  <Characters>5603</Characters>
  <Application>Microsoft Office Word</Application>
  <DocSecurity>0</DocSecurity>
  <Lines>72</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Montgomery</dc:creator>
  <cp:lastModifiedBy>Cathy Montgomery</cp:lastModifiedBy>
  <cp:revision>38</cp:revision>
  <cp:lastPrinted>2026-01-16T18:36:00Z</cp:lastPrinted>
  <dcterms:created xsi:type="dcterms:W3CDTF">2026-01-10T13:16:00Z</dcterms:created>
  <dcterms:modified xsi:type="dcterms:W3CDTF">2026-01-26T12:07:00Z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0x010100AE1E596D357EBE4A88646DF0C8EE29B8</vt:lpwstr>
  </property>
  <property fmtid="{D5CDD505-2E9C-101B-9397-08002B2CF9AE}" pid="3" name="MediaServiceImageTags">
    <vt:lpwstr/>
  </property>
</Properties>
</file>